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D8701" w14:textId="77777777" w:rsidR="000D56AF" w:rsidRPr="000D56AF" w:rsidRDefault="000D56AF" w:rsidP="000D56A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0D56AF">
        <w:rPr>
          <w:rFonts w:ascii="Times New Roman" w:hAnsi="Times New Roman" w:cs="Times New Roman"/>
          <w:b/>
          <w:bCs/>
          <w:sz w:val="24"/>
          <w:szCs w:val="24"/>
        </w:rPr>
        <w:t>роект</w:t>
      </w:r>
    </w:p>
    <w:p w14:paraId="49F11A43" w14:textId="77777777" w:rsidR="000D56AF" w:rsidRPr="000D56AF" w:rsidRDefault="000D56AF" w:rsidP="000D56A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96191" w14:textId="77777777" w:rsidR="000D56AF" w:rsidRPr="000D56AF" w:rsidRDefault="000D56AF" w:rsidP="000D56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6AF">
        <w:rPr>
          <w:rFonts w:ascii="Times New Roman" w:hAnsi="Times New Roman" w:cs="Times New Roman"/>
          <w:b/>
          <w:bCs/>
          <w:sz w:val="24"/>
          <w:szCs w:val="24"/>
        </w:rPr>
        <w:t>М О Т И В И</w:t>
      </w:r>
    </w:p>
    <w:p w14:paraId="4E70E0BA" w14:textId="77777777" w:rsidR="000D56AF" w:rsidRDefault="000D56AF" w:rsidP="000D56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6AF">
        <w:rPr>
          <w:rFonts w:ascii="Times New Roman" w:hAnsi="Times New Roman" w:cs="Times New Roman"/>
          <w:b/>
          <w:bCs/>
          <w:sz w:val="24"/>
          <w:szCs w:val="24"/>
        </w:rPr>
        <w:t xml:space="preserve">към </w:t>
      </w:r>
      <w:r w:rsidR="0031717E">
        <w:rPr>
          <w:rFonts w:ascii="Times New Roman" w:hAnsi="Times New Roman" w:cs="Times New Roman"/>
          <w:b/>
          <w:bCs/>
          <w:sz w:val="24"/>
          <w:szCs w:val="24"/>
        </w:rPr>
        <w:t xml:space="preserve">проект на </w:t>
      </w:r>
      <w:r w:rsidRPr="000D56AF">
        <w:rPr>
          <w:rFonts w:ascii="Times New Roman" w:hAnsi="Times New Roman" w:cs="Times New Roman"/>
          <w:b/>
          <w:bCs/>
          <w:sz w:val="24"/>
          <w:szCs w:val="24"/>
        </w:rPr>
        <w:t>Закон за водоснабдяването и канализацията</w:t>
      </w:r>
    </w:p>
    <w:p w14:paraId="5B6A0C5F" w14:textId="77777777" w:rsidR="00962E68" w:rsidRPr="00962188" w:rsidRDefault="00962E68" w:rsidP="00962E6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Необходимостта от изготвянето и приемането на нов закон, който да обхване и подобри</w:t>
      </w:r>
      <w:r w:rsidR="00D502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чрез </w:t>
      </w:r>
      <w:r w:rsidRPr="00962188">
        <w:rPr>
          <w:rFonts w:ascii="Times New Roman" w:hAnsi="Times New Roman" w:cs="Times New Roman"/>
          <w:sz w:val="24"/>
          <w:szCs w:val="24"/>
        </w:rPr>
        <w:t>уредба на едно място</w:t>
      </w:r>
      <w:r w:rsidR="00D502DE">
        <w:rPr>
          <w:rFonts w:ascii="Times New Roman" w:hAnsi="Times New Roman" w:cs="Times New Roman"/>
          <w:sz w:val="24"/>
          <w:szCs w:val="24"/>
        </w:rPr>
        <w:t>,</w:t>
      </w:r>
      <w:r w:rsidRPr="00962188">
        <w:rPr>
          <w:rFonts w:ascii="Times New Roman" w:hAnsi="Times New Roman" w:cs="Times New Roman"/>
          <w:sz w:val="24"/>
          <w:szCs w:val="24"/>
        </w:rPr>
        <w:t xml:space="preserve"> проблематиката на водоснабдяването и канализацията в Република България е потвърждавана многократно</w:t>
      </w:r>
      <w:r w:rsidR="0031717E">
        <w:rPr>
          <w:rFonts w:ascii="Times New Roman" w:hAnsi="Times New Roman" w:cs="Times New Roman"/>
          <w:sz w:val="24"/>
          <w:szCs w:val="24"/>
        </w:rPr>
        <w:t xml:space="preserve"> и авторитетно</w:t>
      </w:r>
      <w:r w:rsidRPr="00962188">
        <w:rPr>
          <w:rFonts w:ascii="Times New Roman" w:hAnsi="Times New Roman" w:cs="Times New Roman"/>
          <w:sz w:val="24"/>
          <w:szCs w:val="24"/>
        </w:rPr>
        <w:t xml:space="preserve">, включително със Стратегията </w:t>
      </w:r>
      <w:r w:rsidRPr="00962188">
        <w:rPr>
          <w:rFonts w:ascii="Times New Roman" w:hAnsi="Times New Roman" w:cs="Times New Roman"/>
          <w:bCs/>
          <w:sz w:val="24"/>
          <w:szCs w:val="24"/>
        </w:rPr>
        <w:t>за развитие и управление на водоснабдяването и канализацията в Република България 2014-2023 г.,</w:t>
      </w:r>
      <w:r w:rsidRPr="00962188">
        <w:rPr>
          <w:rFonts w:ascii="Times New Roman" w:hAnsi="Times New Roman" w:cs="Times New Roman"/>
          <w:sz w:val="24"/>
          <w:szCs w:val="24"/>
        </w:rPr>
        <w:t xml:space="preserve"> одобрена с Решение на Министерския съвет № 269 от 07.05.2014 г.</w:t>
      </w:r>
    </w:p>
    <w:p w14:paraId="0E697953" w14:textId="757BFF8F" w:rsidR="00962E68" w:rsidRPr="00962188" w:rsidRDefault="00962E68" w:rsidP="00962E6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188">
        <w:rPr>
          <w:rFonts w:ascii="Times New Roman" w:hAnsi="Times New Roman" w:cs="Times New Roman"/>
          <w:sz w:val="24"/>
          <w:szCs w:val="24"/>
        </w:rPr>
        <w:t xml:space="preserve">През </w:t>
      </w:r>
      <w:r w:rsidR="00335692">
        <w:rPr>
          <w:rFonts w:ascii="Times New Roman" w:hAnsi="Times New Roman" w:cs="Times New Roman"/>
          <w:sz w:val="24"/>
          <w:szCs w:val="24"/>
        </w:rPr>
        <w:t xml:space="preserve">м. октомври </w:t>
      </w:r>
      <w:r w:rsidRPr="00962188">
        <w:rPr>
          <w:rFonts w:ascii="Times New Roman" w:hAnsi="Times New Roman" w:cs="Times New Roman"/>
          <w:sz w:val="24"/>
          <w:szCs w:val="24"/>
        </w:rPr>
        <w:t xml:space="preserve">2019 г. е изготвена </w:t>
      </w:r>
      <w:r w:rsidR="0061372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13725" w:rsidRPr="00613725">
        <w:rPr>
          <w:rFonts w:ascii="Times New Roman" w:hAnsi="Times New Roman" w:cs="Times New Roman"/>
          <w:sz w:val="24"/>
          <w:szCs w:val="24"/>
        </w:rPr>
        <w:t xml:space="preserve">онсултационен документ </w:t>
      </w:r>
      <w:r w:rsidR="00613725">
        <w:rPr>
          <w:rFonts w:ascii="Times New Roman" w:hAnsi="Times New Roman" w:cs="Times New Roman"/>
          <w:sz w:val="24"/>
          <w:szCs w:val="24"/>
        </w:rPr>
        <w:t>по проекта на</w:t>
      </w:r>
      <w:r w:rsidR="00613725" w:rsidRPr="00962188">
        <w:rPr>
          <w:rFonts w:ascii="Times New Roman" w:hAnsi="Times New Roman" w:cs="Times New Roman"/>
          <w:sz w:val="24"/>
          <w:szCs w:val="24"/>
        </w:rPr>
        <w:t xml:space="preserve"> </w:t>
      </w:r>
      <w:r w:rsidRPr="00962188">
        <w:rPr>
          <w:rFonts w:ascii="Times New Roman" w:hAnsi="Times New Roman" w:cs="Times New Roman"/>
          <w:sz w:val="24"/>
          <w:szCs w:val="24"/>
        </w:rPr>
        <w:t>Закон за водоснабдяване и канализация от междуведомствена работна група с представители на Министерството на регионалното развитие и благоустройството, Министерството на финансите, Министерството на здравеопазването, Министерството на околната среда и водите, Министерството на труда и социалната политика, Министерство на земеделието, храните и горите, КНСБ, Съюз на ВиК операторите, Изпълнителната агенция по горите, Държавна агенция по метрологичен и технически надзор, „Напоителни системи“ АД, „Софийска вода“ АД, Сдружението на общините в Република България, Българска асоциация по водите</w:t>
      </w:r>
      <w:r w:rsidR="00EB1F59" w:rsidRPr="00962188">
        <w:rPr>
          <w:rFonts w:ascii="Times New Roman" w:hAnsi="Times New Roman" w:cs="Times New Roman"/>
          <w:sz w:val="24"/>
          <w:szCs w:val="24"/>
        </w:rPr>
        <w:t xml:space="preserve">, </w:t>
      </w:r>
      <w:r w:rsidR="00335692">
        <w:rPr>
          <w:rFonts w:ascii="Times New Roman" w:hAnsi="Times New Roman" w:cs="Times New Roman"/>
          <w:sz w:val="24"/>
          <w:szCs w:val="24"/>
        </w:rPr>
        <w:t xml:space="preserve">с която </w:t>
      </w:r>
      <w:r w:rsidR="00EB1F59" w:rsidRPr="00962188">
        <w:rPr>
          <w:rFonts w:ascii="Times New Roman" w:hAnsi="Times New Roman" w:cs="Times New Roman"/>
          <w:sz w:val="24"/>
          <w:szCs w:val="24"/>
        </w:rPr>
        <w:t xml:space="preserve">в кратък текст </w:t>
      </w:r>
      <w:r w:rsidR="00335692">
        <w:rPr>
          <w:rFonts w:ascii="Times New Roman" w:hAnsi="Times New Roman" w:cs="Times New Roman"/>
          <w:sz w:val="24"/>
          <w:szCs w:val="24"/>
        </w:rPr>
        <w:t xml:space="preserve">са </w:t>
      </w:r>
      <w:r w:rsidR="00EB1F59" w:rsidRPr="00962188">
        <w:rPr>
          <w:rFonts w:ascii="Times New Roman" w:hAnsi="Times New Roman" w:cs="Times New Roman"/>
          <w:sz w:val="24"/>
          <w:szCs w:val="24"/>
        </w:rPr>
        <w:t>систематизира</w:t>
      </w:r>
      <w:r w:rsidR="00335692">
        <w:rPr>
          <w:rFonts w:ascii="Times New Roman" w:hAnsi="Times New Roman" w:cs="Times New Roman"/>
          <w:sz w:val="24"/>
          <w:szCs w:val="24"/>
        </w:rPr>
        <w:t>ни</w:t>
      </w:r>
      <w:r w:rsidR="00EB1F59" w:rsidRPr="00962188">
        <w:rPr>
          <w:rFonts w:ascii="Times New Roman" w:hAnsi="Times New Roman" w:cs="Times New Roman"/>
          <w:sz w:val="24"/>
          <w:szCs w:val="24"/>
        </w:rPr>
        <w:t xml:space="preserve"> основите теми</w:t>
      </w:r>
      <w:r w:rsidR="00335692">
        <w:rPr>
          <w:rFonts w:ascii="Times New Roman" w:hAnsi="Times New Roman" w:cs="Times New Roman"/>
          <w:sz w:val="24"/>
          <w:szCs w:val="24"/>
        </w:rPr>
        <w:t xml:space="preserve"> и проблеми</w:t>
      </w:r>
      <w:r w:rsidR="00962188">
        <w:rPr>
          <w:rFonts w:ascii="Times New Roman" w:hAnsi="Times New Roman" w:cs="Times New Roman"/>
          <w:sz w:val="24"/>
          <w:szCs w:val="24"/>
        </w:rPr>
        <w:t>, определени</w:t>
      </w:r>
      <w:r w:rsidR="00EB1F59" w:rsidRPr="00962188">
        <w:rPr>
          <w:rFonts w:ascii="Times New Roman" w:hAnsi="Times New Roman" w:cs="Times New Roman"/>
          <w:sz w:val="24"/>
          <w:szCs w:val="24"/>
        </w:rPr>
        <w:t xml:space="preserve"> като предмет на бъдеща уредба</w:t>
      </w:r>
      <w:r w:rsidR="00962188">
        <w:rPr>
          <w:rFonts w:ascii="Times New Roman" w:hAnsi="Times New Roman" w:cs="Times New Roman"/>
          <w:sz w:val="24"/>
          <w:szCs w:val="24"/>
        </w:rPr>
        <w:t xml:space="preserve">, и </w:t>
      </w:r>
      <w:r w:rsidR="00335692">
        <w:rPr>
          <w:rFonts w:ascii="Times New Roman" w:hAnsi="Times New Roman" w:cs="Times New Roman"/>
          <w:sz w:val="24"/>
          <w:szCs w:val="24"/>
        </w:rPr>
        <w:t>са дадени</w:t>
      </w:r>
      <w:r w:rsidR="00962188">
        <w:rPr>
          <w:rFonts w:ascii="Times New Roman" w:hAnsi="Times New Roman" w:cs="Times New Roman"/>
          <w:sz w:val="24"/>
          <w:szCs w:val="24"/>
        </w:rPr>
        <w:t xml:space="preserve"> отделни насоки за решения</w:t>
      </w:r>
      <w:r w:rsidR="00EB1F59" w:rsidRPr="00962188">
        <w:rPr>
          <w:rFonts w:ascii="Times New Roman" w:hAnsi="Times New Roman" w:cs="Times New Roman"/>
          <w:sz w:val="24"/>
          <w:szCs w:val="24"/>
        </w:rPr>
        <w:t>.</w:t>
      </w:r>
    </w:p>
    <w:p w14:paraId="2A79EA5E" w14:textId="77777777" w:rsidR="00C62129" w:rsidRPr="00B4456C" w:rsidRDefault="00C62129" w:rsidP="00B4456C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56C">
        <w:rPr>
          <w:rFonts w:ascii="Times New Roman" w:hAnsi="Times New Roman" w:cs="Times New Roman"/>
          <w:sz w:val="24"/>
          <w:szCs w:val="24"/>
        </w:rPr>
        <w:t xml:space="preserve">Причините, които </w:t>
      </w:r>
      <w:r w:rsidR="00B4456C">
        <w:rPr>
          <w:rFonts w:ascii="Times New Roman" w:hAnsi="Times New Roman" w:cs="Times New Roman"/>
          <w:sz w:val="24"/>
          <w:szCs w:val="24"/>
        </w:rPr>
        <w:t>обосновават</w:t>
      </w:r>
      <w:r w:rsidRPr="00B4456C">
        <w:rPr>
          <w:rFonts w:ascii="Times New Roman" w:hAnsi="Times New Roman" w:cs="Times New Roman"/>
          <w:sz w:val="24"/>
          <w:szCs w:val="24"/>
        </w:rPr>
        <w:t xml:space="preserve"> приемането</w:t>
      </w:r>
      <w:r w:rsidR="00872E04" w:rsidRPr="00B4456C">
        <w:rPr>
          <w:rFonts w:ascii="Times New Roman" w:hAnsi="Times New Roman" w:cs="Times New Roman"/>
          <w:sz w:val="24"/>
          <w:szCs w:val="24"/>
        </w:rPr>
        <w:t xml:space="preserve"> на предложения законопроект</w:t>
      </w:r>
      <w:r w:rsidRPr="00B4456C">
        <w:rPr>
          <w:rFonts w:ascii="Times New Roman" w:hAnsi="Times New Roman" w:cs="Times New Roman"/>
          <w:sz w:val="24"/>
          <w:szCs w:val="24"/>
        </w:rPr>
        <w:t>, са основно следните:</w:t>
      </w:r>
    </w:p>
    <w:p w14:paraId="2220DD3C" w14:textId="77777777" w:rsidR="00C62129" w:rsidRPr="007C7D84" w:rsidRDefault="00C62129" w:rsidP="00872E04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7D84">
        <w:rPr>
          <w:rFonts w:ascii="Times New Roman" w:hAnsi="Times New Roman" w:cs="Times New Roman"/>
          <w:sz w:val="24"/>
          <w:szCs w:val="24"/>
        </w:rPr>
        <w:t>Към момента материята на водоснабдяването и канализацията е уредена в два основни закона – Закона за водите (ЗВ) и Закона за регулиране на водоснабдителните и канализационни услуги (ЗРВКУ), към които се допълва уредба, съдържаща се в Закона за устройство на територията (ЗУТ), Закона за здравето</w:t>
      </w:r>
      <w:r w:rsidR="00AF726B" w:rsidRPr="007C7D84">
        <w:rPr>
          <w:rFonts w:ascii="Times New Roman" w:hAnsi="Times New Roman" w:cs="Times New Roman"/>
          <w:sz w:val="24"/>
          <w:szCs w:val="24"/>
        </w:rPr>
        <w:t>, Закона за енергетиката</w:t>
      </w:r>
      <w:r w:rsidRPr="007C7D84">
        <w:rPr>
          <w:rFonts w:ascii="Times New Roman" w:hAnsi="Times New Roman" w:cs="Times New Roman"/>
          <w:sz w:val="24"/>
          <w:szCs w:val="24"/>
        </w:rPr>
        <w:t xml:space="preserve"> и други закони. На подзаконово ниво уредбата е детайлизирана в множество подзаконови нормативни актове, издадени по прилагането на цитираните закони.</w:t>
      </w:r>
    </w:p>
    <w:p w14:paraId="61D40C67" w14:textId="77777777" w:rsidR="00C62129" w:rsidRPr="007C7D84" w:rsidRDefault="00C62129" w:rsidP="00872E04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7D84">
        <w:rPr>
          <w:rFonts w:ascii="Times New Roman" w:hAnsi="Times New Roman" w:cs="Times New Roman"/>
          <w:sz w:val="24"/>
          <w:szCs w:val="24"/>
        </w:rPr>
        <w:t>Тази уредба е приемана в различни години, като не винаги е постигано необходимото вътрешно съответствие на ниво нормативен акт и синхрон с уредбата в други нормативни актове.</w:t>
      </w:r>
      <w:r w:rsidR="004D5A13" w:rsidRPr="007C7D84">
        <w:rPr>
          <w:rFonts w:ascii="Times New Roman" w:hAnsi="Times New Roman" w:cs="Times New Roman"/>
          <w:sz w:val="24"/>
          <w:szCs w:val="24"/>
        </w:rPr>
        <w:t xml:space="preserve"> </w:t>
      </w:r>
      <w:r w:rsidRPr="007C7D84">
        <w:rPr>
          <w:rFonts w:ascii="Times New Roman" w:hAnsi="Times New Roman" w:cs="Times New Roman"/>
          <w:sz w:val="24"/>
          <w:szCs w:val="24"/>
        </w:rPr>
        <w:t>П</w:t>
      </w:r>
      <w:r w:rsidRPr="007C7D84">
        <w:rPr>
          <w:rFonts w:ascii="Times New Roman" w:hAnsi="Times New Roman" w:cs="Times New Roman"/>
          <w:snapToGrid w:val="0"/>
          <w:sz w:val="24"/>
          <w:szCs w:val="24"/>
        </w:rPr>
        <w:t xml:space="preserve">рез последните две десетилетия в политиките и законовата уредба на </w:t>
      </w:r>
      <w:r w:rsidR="00872E04">
        <w:rPr>
          <w:rFonts w:ascii="Times New Roman" w:hAnsi="Times New Roman" w:cs="Times New Roman"/>
          <w:snapToGrid w:val="0"/>
          <w:sz w:val="24"/>
          <w:szCs w:val="24"/>
        </w:rPr>
        <w:t xml:space="preserve">отрасъл </w:t>
      </w:r>
      <w:r w:rsidRPr="007C7D84">
        <w:rPr>
          <w:rFonts w:ascii="Times New Roman" w:hAnsi="Times New Roman" w:cs="Times New Roman"/>
          <w:snapToGrid w:val="0"/>
          <w:sz w:val="24"/>
          <w:szCs w:val="24"/>
        </w:rPr>
        <w:t>В и К са настъпили съществени промени чрез приетите:</w:t>
      </w:r>
    </w:p>
    <w:p w14:paraId="1EECC1CF" w14:textId="77777777" w:rsidR="00C62129" w:rsidRPr="007C7D84" w:rsidRDefault="00C62129" w:rsidP="00872E04">
      <w:pPr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851"/>
        <w:jc w:val="both"/>
        <w:textAlignment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7C7D84">
        <w:rPr>
          <w:rFonts w:ascii="Times New Roman" w:hAnsi="Times New Roman" w:cs="Times New Roman"/>
          <w:snapToGrid w:val="0"/>
          <w:sz w:val="24"/>
          <w:szCs w:val="24"/>
        </w:rPr>
        <w:t>ЗРВКУ, който е в сила от началото на 2005 г.;</w:t>
      </w:r>
    </w:p>
    <w:p w14:paraId="7BD3D55F" w14:textId="77777777" w:rsidR="00C62129" w:rsidRPr="007C7D84" w:rsidRDefault="00C62129" w:rsidP="00872E04">
      <w:pPr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851"/>
        <w:jc w:val="both"/>
        <w:textAlignment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7C7D84">
        <w:rPr>
          <w:rFonts w:ascii="Times New Roman" w:hAnsi="Times New Roman" w:cs="Times New Roman"/>
          <w:snapToGrid w:val="0"/>
          <w:sz w:val="24"/>
          <w:szCs w:val="24"/>
        </w:rPr>
        <w:t xml:space="preserve">Национална стратегия за управление и развитие на водния сектор в Република България, приета с Решение на Народното събрание (обн., ДВ, бр. 96 от 2012 г.) и </w:t>
      </w:r>
      <w:r w:rsidR="008A7CC8">
        <w:rPr>
          <w:rFonts w:ascii="Times New Roman" w:hAnsi="Times New Roman" w:cs="Times New Roman"/>
          <w:snapToGrid w:val="0"/>
          <w:sz w:val="24"/>
          <w:szCs w:val="24"/>
        </w:rPr>
        <w:t>отраслова</w:t>
      </w:r>
      <w:r w:rsidR="008A7CC8" w:rsidRPr="007C7D8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C7D84">
        <w:rPr>
          <w:rFonts w:ascii="Times New Roman" w:hAnsi="Times New Roman" w:cs="Times New Roman"/>
          <w:snapToGrid w:val="0"/>
          <w:sz w:val="24"/>
          <w:szCs w:val="24"/>
        </w:rPr>
        <w:t xml:space="preserve">Стратегия </w:t>
      </w:r>
      <w:r w:rsidRPr="007C7D84">
        <w:rPr>
          <w:rFonts w:ascii="Times New Roman" w:hAnsi="Times New Roman" w:cs="Times New Roman"/>
          <w:bCs/>
          <w:sz w:val="24"/>
          <w:szCs w:val="24"/>
        </w:rPr>
        <w:t>за развитие и управление на водоснабдяването и канализацията в Република България 2014-2023 г.</w:t>
      </w:r>
      <w:r w:rsidRPr="007C7D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C7D84">
        <w:rPr>
          <w:rFonts w:ascii="Times New Roman" w:hAnsi="Times New Roman" w:cs="Times New Roman"/>
          <w:sz w:val="24"/>
          <w:szCs w:val="24"/>
        </w:rPr>
        <w:t xml:space="preserve"> одобрена с Решение на Министерския съвет № 269 от 07.05.2014 г.;</w:t>
      </w:r>
    </w:p>
    <w:p w14:paraId="08ADA00A" w14:textId="77777777" w:rsidR="004D5A13" w:rsidRPr="007C7D84" w:rsidRDefault="00C62129" w:rsidP="00872E04">
      <w:pPr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851"/>
        <w:jc w:val="both"/>
        <w:textAlignment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7C7D84">
        <w:rPr>
          <w:rFonts w:ascii="Times New Roman" w:hAnsi="Times New Roman" w:cs="Times New Roman"/>
          <w:snapToGrid w:val="0"/>
          <w:sz w:val="24"/>
          <w:szCs w:val="24"/>
        </w:rPr>
        <w:t xml:space="preserve">Съществени </w:t>
      </w:r>
      <w:r w:rsidR="00872E04">
        <w:rPr>
          <w:rFonts w:ascii="Times New Roman" w:hAnsi="Times New Roman" w:cs="Times New Roman"/>
          <w:snapToGrid w:val="0"/>
          <w:sz w:val="24"/>
          <w:szCs w:val="24"/>
        </w:rPr>
        <w:t>нови моменти</w:t>
      </w:r>
      <w:r w:rsidRPr="007C7D84">
        <w:rPr>
          <w:rFonts w:ascii="Times New Roman" w:hAnsi="Times New Roman" w:cs="Times New Roman"/>
          <w:snapToGrid w:val="0"/>
          <w:sz w:val="24"/>
          <w:szCs w:val="24"/>
        </w:rPr>
        <w:t xml:space="preserve"> в ЗВ от 2009 г., 2012 г. и 2013 г., пряко касаещи ВиК инфраструктурата, ВиК операторите и ВиК услугите, вкл. глава</w:t>
      </w:r>
      <w:r w:rsidR="004D5A13" w:rsidRPr="007C7D84">
        <w:rPr>
          <w:rFonts w:ascii="Times New Roman" w:hAnsi="Times New Roman" w:cs="Times New Roman"/>
          <w:snapToGrid w:val="0"/>
          <w:sz w:val="24"/>
          <w:szCs w:val="24"/>
        </w:rPr>
        <w:t xml:space="preserve"> единадесета „а“ от същия закон;</w:t>
      </w:r>
    </w:p>
    <w:p w14:paraId="07E1634C" w14:textId="77777777" w:rsidR="00872E04" w:rsidRDefault="00872E04" w:rsidP="00872E04">
      <w:pPr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851"/>
        <w:jc w:val="both"/>
        <w:textAlignment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>Промени в ЗУТ в областта на техническата инфраструктура и по-конкретно на ВиК системите;</w:t>
      </w:r>
    </w:p>
    <w:p w14:paraId="6CAB0EE8" w14:textId="77777777" w:rsidR="004D5A13" w:rsidRDefault="004D5A13" w:rsidP="00872E04">
      <w:pPr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851"/>
        <w:jc w:val="both"/>
        <w:textAlignment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7C7D84">
        <w:rPr>
          <w:rFonts w:ascii="Times New Roman" w:hAnsi="Times New Roman" w:cs="Times New Roman"/>
          <w:snapToGrid w:val="0"/>
          <w:sz w:val="24"/>
          <w:szCs w:val="24"/>
        </w:rPr>
        <w:t>Редица нови наредби и промени в действащи, детайлизиращи законовата уредба, включително за регулиране на качеството на В и К услугите, за регулиране на цените, за изискванията към ВиК операторите, за изискванията за присъединяването и други.</w:t>
      </w:r>
    </w:p>
    <w:p w14:paraId="7967D23D" w14:textId="77777777" w:rsidR="00872E04" w:rsidRPr="00872E04" w:rsidRDefault="00872E04" w:rsidP="00872E04">
      <w:pPr>
        <w:tabs>
          <w:tab w:val="left" w:pos="993"/>
        </w:tabs>
        <w:spacing w:before="120" w:after="0" w:line="240" w:lineRule="auto"/>
        <w:ind w:firstLine="851"/>
        <w:jc w:val="both"/>
        <w:textAlignment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От значение </w:t>
      </w:r>
      <w:r w:rsidRPr="00872E04">
        <w:rPr>
          <w:rFonts w:ascii="Times New Roman" w:hAnsi="Times New Roman" w:cs="Times New Roman"/>
          <w:snapToGrid w:val="0"/>
          <w:sz w:val="24"/>
          <w:szCs w:val="24"/>
        </w:rPr>
        <w:t xml:space="preserve">са и други </w:t>
      </w:r>
      <w:r w:rsidR="00B4456C">
        <w:rPr>
          <w:rFonts w:ascii="Times New Roman" w:hAnsi="Times New Roman" w:cs="Times New Roman"/>
          <w:snapToGrid w:val="0"/>
          <w:sz w:val="24"/>
          <w:szCs w:val="24"/>
        </w:rPr>
        <w:t>актуални</w:t>
      </w:r>
      <w:r w:rsidRPr="00872E04">
        <w:rPr>
          <w:rFonts w:ascii="Times New Roman" w:hAnsi="Times New Roman" w:cs="Times New Roman"/>
          <w:snapToGrid w:val="0"/>
          <w:sz w:val="24"/>
          <w:szCs w:val="24"/>
        </w:rPr>
        <w:t xml:space="preserve"> законови решения, в т.ч. Законът за публичните предприятия, с който се </w:t>
      </w:r>
      <w:r w:rsidRPr="00872E04">
        <w:rPr>
          <w:rFonts w:ascii="Times New Roman" w:hAnsi="Times New Roman" w:cs="Times New Roman"/>
          <w:sz w:val="24"/>
          <w:szCs w:val="24"/>
        </w:rPr>
        <w:t xml:space="preserve">въвеждат нови стандарти за управление на публичните предприятия въз основа на добрите практики и международния опит в съответствие с Насоките на Организацията за икономическо сътрудничество и развитие (ОИСР) за корпоративното управление на публичните предприятия, който е приложим и към публичните предприятия – ВиК оператори. </w:t>
      </w:r>
    </w:p>
    <w:p w14:paraId="1EF96706" w14:textId="77777777" w:rsidR="007C7D84" w:rsidRDefault="00B4456C" w:rsidP="00872E04">
      <w:pPr>
        <w:tabs>
          <w:tab w:val="left" w:pos="709"/>
        </w:tabs>
        <w:spacing w:before="120"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872E04">
        <w:rPr>
          <w:rFonts w:ascii="Times New Roman" w:hAnsi="Times New Roman" w:cs="Times New Roman"/>
          <w:snapToGrid w:val="0"/>
          <w:sz w:val="24"/>
          <w:szCs w:val="24"/>
        </w:rPr>
        <w:t xml:space="preserve">звършената </w:t>
      </w:r>
      <w:r w:rsidR="004D5A13" w:rsidRPr="007C7D84">
        <w:rPr>
          <w:rFonts w:ascii="Times New Roman" w:hAnsi="Times New Roman" w:cs="Times New Roman"/>
          <w:snapToGrid w:val="0"/>
          <w:sz w:val="24"/>
          <w:szCs w:val="24"/>
        </w:rPr>
        <w:t>обемна</w:t>
      </w:r>
      <w:r w:rsidR="00C62129" w:rsidRPr="007C7D84">
        <w:rPr>
          <w:rFonts w:ascii="Times New Roman" w:hAnsi="Times New Roman" w:cs="Times New Roman"/>
          <w:snapToGrid w:val="0"/>
          <w:sz w:val="24"/>
          <w:szCs w:val="24"/>
        </w:rPr>
        <w:t xml:space="preserve"> работа в изпълнение на законовите изисквания и </w:t>
      </w:r>
      <w:r w:rsidR="008A7CC8">
        <w:rPr>
          <w:rFonts w:ascii="Times New Roman" w:hAnsi="Times New Roman" w:cs="Times New Roman"/>
          <w:snapToGrid w:val="0"/>
          <w:sz w:val="24"/>
          <w:szCs w:val="24"/>
        </w:rPr>
        <w:t>отрасловата</w:t>
      </w:r>
      <w:r w:rsidR="008A7CC8" w:rsidRPr="007C7D8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C62129" w:rsidRPr="007C7D84">
        <w:rPr>
          <w:rFonts w:ascii="Times New Roman" w:hAnsi="Times New Roman" w:cs="Times New Roman"/>
          <w:snapToGrid w:val="0"/>
          <w:sz w:val="24"/>
          <w:szCs w:val="24"/>
        </w:rPr>
        <w:t xml:space="preserve">стратегия по изготвянето и приемането </w:t>
      </w:r>
      <w:r w:rsidR="00C62129" w:rsidRPr="00F83E75">
        <w:rPr>
          <w:rFonts w:ascii="Times New Roman" w:hAnsi="Times New Roman" w:cs="Times New Roman"/>
          <w:snapToGrid w:val="0"/>
          <w:sz w:val="24"/>
          <w:szCs w:val="24"/>
        </w:rPr>
        <w:t xml:space="preserve">на регионалните </w:t>
      </w:r>
      <w:r w:rsidR="00AF726B" w:rsidRPr="00F83E75">
        <w:rPr>
          <w:rFonts w:ascii="Times New Roman" w:eastAsia="Times New Roman" w:hAnsi="Times New Roman" w:cs="Times New Roman"/>
          <w:sz w:val="24"/>
          <w:szCs w:val="24"/>
        </w:rPr>
        <w:t>гене</w:t>
      </w:r>
      <w:r w:rsidRPr="00F83E75">
        <w:rPr>
          <w:rFonts w:ascii="Times New Roman" w:eastAsia="Times New Roman" w:hAnsi="Times New Roman" w:cs="Times New Roman"/>
          <w:sz w:val="24"/>
          <w:szCs w:val="24"/>
        </w:rPr>
        <w:t>рални планове на ВиК</w:t>
      </w:r>
      <w:r w:rsidR="00373B31" w:rsidRPr="00F83E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B31" w:rsidRPr="00F83E75">
        <w:rPr>
          <w:rFonts w:ascii="Times New Roman" w:hAnsi="Times New Roman" w:cs="Times New Roman"/>
          <w:snapToGrid w:val="0"/>
          <w:sz w:val="24"/>
          <w:szCs w:val="24"/>
        </w:rPr>
        <w:t>генерални планове за ВиК на агломера</w:t>
      </w:r>
      <w:r w:rsidR="00373B31" w:rsidRPr="0035640B">
        <w:rPr>
          <w:rFonts w:ascii="Times New Roman" w:hAnsi="Times New Roman" w:cs="Times New Roman"/>
          <w:snapToGrid w:val="0"/>
          <w:sz w:val="24"/>
          <w:szCs w:val="24"/>
        </w:rPr>
        <w:t>ции над 10 000 е. ж.</w:t>
      </w:r>
      <w:r w:rsidR="00AF726B" w:rsidRPr="0035640B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AF726B" w:rsidRPr="007C7D84">
        <w:rPr>
          <w:rFonts w:ascii="Times New Roman" w:eastAsia="Times New Roman" w:hAnsi="Times New Roman" w:cs="Times New Roman"/>
          <w:sz w:val="24"/>
          <w:szCs w:val="24"/>
        </w:rPr>
        <w:t xml:space="preserve"> създадени</w:t>
      </w:r>
      <w:r w:rsidR="00872E04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AF726B" w:rsidRPr="007C7D84">
        <w:rPr>
          <w:rFonts w:ascii="Times New Roman" w:eastAsia="Times New Roman" w:hAnsi="Times New Roman" w:cs="Times New Roman"/>
          <w:sz w:val="24"/>
          <w:szCs w:val="24"/>
        </w:rPr>
        <w:t xml:space="preserve"> асоциации по ВиК и сключени</w:t>
      </w:r>
      <w:r w:rsidR="008A7CC8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AF726B" w:rsidRPr="007C7D84">
        <w:rPr>
          <w:rFonts w:ascii="Times New Roman" w:eastAsia="Times New Roman" w:hAnsi="Times New Roman" w:cs="Times New Roman"/>
          <w:sz w:val="24"/>
          <w:szCs w:val="24"/>
        </w:rPr>
        <w:t xml:space="preserve"> договори между тях и ВиК операторите, </w:t>
      </w:r>
      <w:r>
        <w:rPr>
          <w:rFonts w:ascii="Times New Roman" w:eastAsia="Times New Roman" w:hAnsi="Times New Roman" w:cs="Times New Roman"/>
          <w:sz w:val="24"/>
          <w:szCs w:val="24"/>
        </w:rPr>
        <w:t>изготвянето и изпълнението на</w:t>
      </w:r>
      <w:r w:rsidR="00AF726B" w:rsidRPr="007C7D84">
        <w:rPr>
          <w:rFonts w:ascii="Times New Roman" w:eastAsia="Times New Roman" w:hAnsi="Times New Roman" w:cs="Times New Roman"/>
          <w:sz w:val="24"/>
          <w:szCs w:val="24"/>
        </w:rPr>
        <w:t xml:space="preserve"> бизнес плановете на ВиК операторите, акумулиран</w:t>
      </w:r>
      <w:r w:rsidR="00872E04">
        <w:rPr>
          <w:rFonts w:ascii="Times New Roman" w:eastAsia="Times New Roman" w:hAnsi="Times New Roman" w:cs="Times New Roman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AF726B" w:rsidRPr="007C7D84">
        <w:rPr>
          <w:rFonts w:ascii="Times New Roman" w:eastAsia="Times New Roman" w:hAnsi="Times New Roman" w:cs="Times New Roman"/>
          <w:sz w:val="24"/>
          <w:szCs w:val="24"/>
        </w:rPr>
        <w:t xml:space="preserve"> опит в регулирането на ВиК отрасъла от Комисията за енергийно и водно регулиране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 важни предпоставки за осъществяване на цялостен преглед и обновяване на нормативната база на отрасъл ВиК</w:t>
      </w:r>
      <w:r w:rsidR="00082D0E" w:rsidRPr="007C7D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F20434" w14:textId="77777777" w:rsidR="00C62129" w:rsidRDefault="00082D0E" w:rsidP="00DA1560">
      <w:pPr>
        <w:tabs>
          <w:tab w:val="left" w:pos="709"/>
        </w:tabs>
        <w:spacing w:before="120"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C7D84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7C7D84">
        <w:rPr>
          <w:rFonts w:ascii="Times New Roman" w:eastAsia="Times New Roman" w:hAnsi="Times New Roman" w:cs="Times New Roman"/>
          <w:sz w:val="24"/>
          <w:szCs w:val="24"/>
        </w:rPr>
        <w:t xml:space="preserve">извършването на работата и реализацията </w:t>
      </w:r>
      <w:r w:rsidRPr="007C7D8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C7D84">
        <w:rPr>
          <w:rFonts w:ascii="Times New Roman" w:eastAsia="Times New Roman" w:hAnsi="Times New Roman" w:cs="Times New Roman"/>
          <w:sz w:val="24"/>
          <w:szCs w:val="24"/>
        </w:rPr>
        <w:t>изброените</w:t>
      </w:r>
      <w:r w:rsidRPr="007C7D84">
        <w:rPr>
          <w:rFonts w:ascii="Times New Roman" w:eastAsia="Times New Roman" w:hAnsi="Times New Roman" w:cs="Times New Roman"/>
          <w:sz w:val="24"/>
          <w:szCs w:val="24"/>
        </w:rPr>
        <w:t xml:space="preserve"> процеси са установени проблемни области от различно естество, включително дължащи се на слабости в нормативната уредба.</w:t>
      </w:r>
    </w:p>
    <w:p w14:paraId="3F98337B" w14:textId="77777777" w:rsidR="00AB78BF" w:rsidRDefault="00AB78BF" w:rsidP="00DA1560">
      <w:pPr>
        <w:tabs>
          <w:tab w:val="left" w:pos="709"/>
        </w:tabs>
        <w:spacing w:before="120"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Разкъсването на уредбата на водоснабдяването и канализацията в два основни закона – ЗВ и ЗРВКУ води до механично разделяне на материята, което въпреки вътрешните препратки затруднява нейното прилагане</w:t>
      </w:r>
      <w:r w:rsidR="008A7C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7CC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поради допуснати принципни, понятийни и институционални неточности и пропуски.</w:t>
      </w:r>
    </w:p>
    <w:p w14:paraId="4CFBC170" w14:textId="77777777" w:rsidR="00B4456C" w:rsidRDefault="00170127" w:rsidP="00DA1560">
      <w:pPr>
        <w:tabs>
          <w:tab w:val="left" w:pos="709"/>
        </w:tabs>
        <w:spacing w:before="120"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Въпреки изрично възприетия принцип в цитираната стратегия за </w:t>
      </w:r>
      <w:r w:rsidR="00B4456C">
        <w:rPr>
          <w:rFonts w:ascii="Times New Roman" w:eastAsia="Times New Roman" w:hAnsi="Times New Roman" w:cs="Times New Roman"/>
          <w:sz w:val="24"/>
          <w:szCs w:val="24"/>
        </w:rPr>
        <w:t>териториален принцип на управление на отрасъл</w:t>
      </w:r>
      <w:r w:rsidR="008B5AFB">
        <w:rPr>
          <w:rFonts w:ascii="Times New Roman" w:eastAsia="Times New Roman" w:hAnsi="Times New Roman" w:cs="Times New Roman"/>
          <w:sz w:val="24"/>
          <w:szCs w:val="24"/>
        </w:rPr>
        <w:t xml:space="preserve"> ВиК </w:t>
      </w:r>
      <w:r w:rsidR="00B4456C">
        <w:rPr>
          <w:rFonts w:ascii="Times New Roman" w:eastAsia="Times New Roman" w:hAnsi="Times New Roman" w:cs="Times New Roman"/>
          <w:sz w:val="24"/>
          <w:szCs w:val="24"/>
        </w:rPr>
        <w:t xml:space="preserve"> чрез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28 обособени територии, които да съвпадат с административните области съгласно административно-териториалното устройство на страната, </w:t>
      </w:r>
      <w:r w:rsidR="00B4456C">
        <w:rPr>
          <w:rFonts w:ascii="Times New Roman" w:eastAsia="Times New Roman" w:hAnsi="Times New Roman" w:cs="Times New Roman"/>
          <w:sz w:val="24"/>
          <w:szCs w:val="24"/>
        </w:rPr>
        <w:t>това до момента не е въведено като нормативно изискване, съответно</w:t>
      </w:r>
      <w:r w:rsidR="00FC5A7A">
        <w:rPr>
          <w:rFonts w:ascii="Times New Roman" w:eastAsia="Times New Roman" w:hAnsi="Times New Roman" w:cs="Times New Roman"/>
          <w:sz w:val="24"/>
          <w:szCs w:val="24"/>
        </w:rPr>
        <w:t xml:space="preserve"> не е реализирано на практика.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A7A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ъм момента има шест области, в които не е </w:t>
      </w:r>
      <w:r w:rsidR="00B4456C">
        <w:rPr>
          <w:rFonts w:ascii="Times New Roman" w:eastAsia="Times New Roman" w:hAnsi="Times New Roman" w:cs="Times New Roman"/>
          <w:sz w:val="24"/>
          <w:szCs w:val="24"/>
        </w:rPr>
        <w:t>осъществен</w:t>
      </w:r>
      <w:r w:rsidR="008A7CC8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CC8">
        <w:rPr>
          <w:rFonts w:ascii="Times New Roman" w:eastAsia="Times New Roman" w:hAnsi="Times New Roman" w:cs="Times New Roman"/>
          <w:sz w:val="24"/>
          <w:szCs w:val="24"/>
        </w:rPr>
        <w:t>обединяване (</w:t>
      </w:r>
      <w:r>
        <w:rPr>
          <w:rFonts w:ascii="Times New Roman" w:eastAsia="Times New Roman" w:hAnsi="Times New Roman" w:cs="Times New Roman"/>
          <w:sz w:val="24"/>
          <w:szCs w:val="24"/>
        </w:rPr>
        <w:t>консолидация</w:t>
      </w:r>
      <w:r w:rsidR="008A7CC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обособени</w:t>
      </w:r>
      <w:r w:rsidR="008A7CC8"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територии</w:t>
      </w:r>
      <w:r w:rsidR="008A7C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5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CC8">
        <w:rPr>
          <w:rFonts w:ascii="Times New Roman" w:eastAsia="Times New Roman" w:hAnsi="Times New Roman" w:cs="Times New Roman"/>
          <w:sz w:val="24"/>
          <w:szCs w:val="24"/>
        </w:rPr>
        <w:t>което</w:t>
      </w:r>
      <w:r w:rsidR="00D77B3B">
        <w:rPr>
          <w:rFonts w:ascii="Times New Roman" w:eastAsia="Times New Roman" w:hAnsi="Times New Roman" w:cs="Times New Roman"/>
          <w:sz w:val="24"/>
          <w:szCs w:val="24"/>
        </w:rPr>
        <w:t xml:space="preserve"> се отразява негати</w:t>
      </w:r>
      <w:r w:rsidR="004F6745">
        <w:rPr>
          <w:rFonts w:ascii="Times New Roman" w:eastAsia="Times New Roman" w:hAnsi="Times New Roman" w:cs="Times New Roman"/>
          <w:sz w:val="24"/>
          <w:szCs w:val="24"/>
        </w:rPr>
        <w:t>вно както на управлението на ВиК</w:t>
      </w:r>
      <w:r w:rsidR="00D77B3B">
        <w:rPr>
          <w:rFonts w:ascii="Times New Roman" w:eastAsia="Times New Roman" w:hAnsi="Times New Roman" w:cs="Times New Roman"/>
          <w:sz w:val="24"/>
          <w:szCs w:val="24"/>
        </w:rPr>
        <w:t xml:space="preserve"> системите, така и на качеството на извършваните дейности и предоставяните услуги</w:t>
      </w:r>
      <w:r w:rsidR="00FC5A7A">
        <w:rPr>
          <w:rFonts w:ascii="Times New Roman" w:eastAsia="Times New Roman" w:hAnsi="Times New Roman" w:cs="Times New Roman"/>
          <w:sz w:val="24"/>
          <w:szCs w:val="24"/>
        </w:rPr>
        <w:t xml:space="preserve"> в тези области</w:t>
      </w:r>
      <w:r w:rsidR="00D77B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38B1AA" w14:textId="77777777" w:rsidR="005255B3" w:rsidRDefault="005255B3" w:rsidP="00DA1560">
      <w:pPr>
        <w:tabs>
          <w:tab w:val="left" w:pos="709"/>
        </w:tabs>
        <w:spacing w:before="120"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Същевременно с новия закон се запазват добрите решения на предходната правна уредба</w:t>
      </w:r>
      <w:r w:rsidR="000767E9">
        <w:rPr>
          <w:rFonts w:ascii="Times New Roman" w:eastAsia="Times New Roman" w:hAnsi="Times New Roman" w:cs="Times New Roman"/>
          <w:sz w:val="24"/>
          <w:szCs w:val="24"/>
        </w:rPr>
        <w:t>, като част от тях се прецизират и допълват въз основа на опита от досегашната практика.</w:t>
      </w:r>
    </w:p>
    <w:p w14:paraId="2704A7A4" w14:textId="77777777" w:rsidR="007C7D84" w:rsidRDefault="00AB78BF" w:rsidP="00DA1560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предлагания законопроект се цели преодоляването на установените слабости</w:t>
      </w:r>
      <w:r w:rsidR="00895AB5">
        <w:rPr>
          <w:rFonts w:ascii="Times New Roman" w:hAnsi="Times New Roman" w:cs="Times New Roman"/>
          <w:sz w:val="24"/>
          <w:szCs w:val="24"/>
        </w:rPr>
        <w:t xml:space="preserve"> чрез</w:t>
      </w:r>
      <w:r>
        <w:rPr>
          <w:rFonts w:ascii="Times New Roman" w:hAnsi="Times New Roman" w:cs="Times New Roman"/>
          <w:sz w:val="24"/>
          <w:szCs w:val="24"/>
        </w:rPr>
        <w:t xml:space="preserve"> създаването на актуална, последователна и съответ</w:t>
      </w:r>
      <w:r w:rsidR="00587A60">
        <w:rPr>
          <w:rFonts w:ascii="Times New Roman" w:hAnsi="Times New Roman" w:cs="Times New Roman"/>
          <w:sz w:val="24"/>
          <w:szCs w:val="24"/>
        </w:rPr>
        <w:t>стваща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895AB5">
        <w:rPr>
          <w:rFonts w:ascii="Times New Roman" w:hAnsi="Times New Roman" w:cs="Times New Roman"/>
          <w:sz w:val="24"/>
          <w:szCs w:val="24"/>
        </w:rPr>
        <w:t xml:space="preserve">съвременните </w:t>
      </w:r>
      <w:r w:rsidR="00B4456C">
        <w:rPr>
          <w:rFonts w:ascii="Times New Roman" w:hAnsi="Times New Roman" w:cs="Times New Roman"/>
          <w:sz w:val="24"/>
          <w:szCs w:val="24"/>
        </w:rPr>
        <w:t xml:space="preserve">реалности и </w:t>
      </w:r>
      <w:r w:rsidR="00895AB5">
        <w:rPr>
          <w:rFonts w:ascii="Times New Roman" w:hAnsi="Times New Roman" w:cs="Times New Roman"/>
          <w:sz w:val="24"/>
          <w:szCs w:val="24"/>
        </w:rPr>
        <w:t>предизвикателства</w:t>
      </w:r>
      <w:r>
        <w:rPr>
          <w:rFonts w:ascii="Times New Roman" w:hAnsi="Times New Roman" w:cs="Times New Roman"/>
          <w:sz w:val="24"/>
          <w:szCs w:val="24"/>
        </w:rPr>
        <w:t xml:space="preserve"> законова уредба</w:t>
      </w:r>
      <w:r w:rsidR="00895AB5">
        <w:rPr>
          <w:rFonts w:ascii="Times New Roman" w:hAnsi="Times New Roman" w:cs="Times New Roman"/>
          <w:sz w:val="24"/>
          <w:szCs w:val="24"/>
        </w:rPr>
        <w:t>. Същевременно се подчертава разбирането, че обособяването на уредбата на водоснабдяването и канализацията трябва да бъде направено по начин, който да съответства и да кореспондира с общата уредба на водите, водните обекти и вод</w:t>
      </w:r>
      <w:r w:rsidR="00587A60">
        <w:rPr>
          <w:rFonts w:ascii="Times New Roman" w:hAnsi="Times New Roman" w:cs="Times New Roman"/>
          <w:sz w:val="24"/>
          <w:szCs w:val="24"/>
        </w:rPr>
        <w:t>н</w:t>
      </w:r>
      <w:r w:rsidR="00895AB5">
        <w:rPr>
          <w:rFonts w:ascii="Times New Roman" w:hAnsi="Times New Roman" w:cs="Times New Roman"/>
          <w:sz w:val="24"/>
          <w:szCs w:val="24"/>
        </w:rPr>
        <w:t>остопанските системи и съоръжения, които остават в ЗВ, с териториално</w:t>
      </w:r>
      <w:r w:rsidR="00587A60">
        <w:rPr>
          <w:rFonts w:ascii="Times New Roman" w:hAnsi="Times New Roman" w:cs="Times New Roman"/>
          <w:sz w:val="24"/>
          <w:szCs w:val="24"/>
        </w:rPr>
        <w:t>-</w:t>
      </w:r>
      <w:r w:rsidR="00895AB5">
        <w:rPr>
          <w:rFonts w:ascii="Times New Roman" w:hAnsi="Times New Roman" w:cs="Times New Roman"/>
          <w:sz w:val="24"/>
          <w:szCs w:val="24"/>
        </w:rPr>
        <w:t>устройствените правила на ЗУТ и с другите относими изисквания и режими в законодателството, с което има допирни точки.</w:t>
      </w:r>
    </w:p>
    <w:p w14:paraId="78A0132B" w14:textId="77777777" w:rsidR="009F54AA" w:rsidRPr="00647CB0" w:rsidRDefault="00895AB5" w:rsidP="009F54AA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A1560">
        <w:rPr>
          <w:rFonts w:ascii="Times New Roman" w:hAnsi="Times New Roman" w:cs="Times New Roman"/>
          <w:sz w:val="24"/>
          <w:szCs w:val="24"/>
        </w:rPr>
        <w:t xml:space="preserve">проекта на </w:t>
      </w:r>
      <w:r>
        <w:rPr>
          <w:rFonts w:ascii="Times New Roman" w:hAnsi="Times New Roman" w:cs="Times New Roman"/>
          <w:sz w:val="24"/>
          <w:szCs w:val="24"/>
        </w:rPr>
        <w:t xml:space="preserve">новия закон се разписват </w:t>
      </w:r>
      <w:r w:rsidR="00DA1560">
        <w:rPr>
          <w:rFonts w:ascii="Times New Roman" w:hAnsi="Times New Roman" w:cs="Times New Roman"/>
          <w:sz w:val="24"/>
          <w:szCs w:val="24"/>
        </w:rPr>
        <w:t xml:space="preserve">на едно място </w:t>
      </w:r>
      <w:r>
        <w:rPr>
          <w:rFonts w:ascii="Times New Roman" w:hAnsi="Times New Roman" w:cs="Times New Roman"/>
          <w:sz w:val="24"/>
          <w:szCs w:val="24"/>
        </w:rPr>
        <w:t>както правилата и правомощията, свързани с политиките и управлението на отрасъл ВиК, включително планирането</w:t>
      </w:r>
      <w:r w:rsidR="004A2E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83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изграждането</w:t>
      </w:r>
      <w:r w:rsidR="00587A60">
        <w:rPr>
          <w:rFonts w:ascii="Times New Roman" w:hAnsi="Times New Roman" w:cs="Times New Roman"/>
          <w:sz w:val="24"/>
          <w:szCs w:val="24"/>
        </w:rPr>
        <w:t>,</w:t>
      </w:r>
      <w:r w:rsidR="004A2ED8">
        <w:rPr>
          <w:rFonts w:ascii="Times New Roman" w:hAnsi="Times New Roman" w:cs="Times New Roman"/>
          <w:sz w:val="24"/>
          <w:szCs w:val="24"/>
        </w:rPr>
        <w:t xml:space="preserve"> така и изискванията към дейностите по</w:t>
      </w:r>
      <w:r w:rsidR="00587A60">
        <w:rPr>
          <w:rFonts w:ascii="Times New Roman" w:hAnsi="Times New Roman" w:cs="Times New Roman"/>
          <w:sz w:val="24"/>
          <w:szCs w:val="24"/>
        </w:rPr>
        <w:t xml:space="preserve"> стопанисването, поддържането и експлоатацията</w:t>
      </w:r>
      <w:r>
        <w:rPr>
          <w:rFonts w:ascii="Times New Roman" w:hAnsi="Times New Roman" w:cs="Times New Roman"/>
          <w:sz w:val="24"/>
          <w:szCs w:val="24"/>
        </w:rPr>
        <w:t xml:space="preserve"> на ВиК системите </w:t>
      </w:r>
      <w:r w:rsidR="004A2ED8">
        <w:rPr>
          <w:rFonts w:ascii="Times New Roman" w:hAnsi="Times New Roman" w:cs="Times New Roman"/>
          <w:sz w:val="24"/>
          <w:szCs w:val="24"/>
        </w:rPr>
        <w:t xml:space="preserve">и </w:t>
      </w:r>
      <w:r w:rsidRPr="00647CB0">
        <w:rPr>
          <w:rFonts w:ascii="Times New Roman" w:hAnsi="Times New Roman" w:cs="Times New Roman"/>
          <w:sz w:val="24"/>
          <w:szCs w:val="24"/>
        </w:rPr>
        <w:t xml:space="preserve">предоставянето </w:t>
      </w:r>
      <w:r w:rsidR="00DA1560" w:rsidRPr="00647CB0">
        <w:rPr>
          <w:rFonts w:ascii="Times New Roman" w:hAnsi="Times New Roman" w:cs="Times New Roman"/>
          <w:sz w:val="24"/>
          <w:szCs w:val="24"/>
        </w:rPr>
        <w:t xml:space="preserve">на </w:t>
      </w:r>
      <w:r w:rsidR="00D502DE" w:rsidRPr="00647CB0">
        <w:rPr>
          <w:rFonts w:ascii="Times New Roman" w:hAnsi="Times New Roman" w:cs="Times New Roman"/>
          <w:sz w:val="24"/>
          <w:szCs w:val="24"/>
        </w:rPr>
        <w:t xml:space="preserve">ВиК </w:t>
      </w:r>
      <w:r w:rsidR="00DA1560" w:rsidRPr="00647CB0">
        <w:rPr>
          <w:rFonts w:ascii="Times New Roman" w:hAnsi="Times New Roman" w:cs="Times New Roman"/>
          <w:sz w:val="24"/>
          <w:szCs w:val="24"/>
        </w:rPr>
        <w:t>услуги</w:t>
      </w:r>
      <w:r w:rsidR="00D502DE" w:rsidRPr="00647CB0">
        <w:rPr>
          <w:rFonts w:ascii="Times New Roman" w:hAnsi="Times New Roman" w:cs="Times New Roman"/>
          <w:sz w:val="24"/>
          <w:szCs w:val="24"/>
        </w:rPr>
        <w:t xml:space="preserve"> на потребителите. </w:t>
      </w:r>
      <w:r w:rsidR="00E4170B" w:rsidRPr="00F83E75">
        <w:rPr>
          <w:rFonts w:ascii="Times New Roman" w:hAnsi="Times New Roman" w:cs="Times New Roman"/>
          <w:sz w:val="24"/>
          <w:szCs w:val="24"/>
        </w:rPr>
        <w:t xml:space="preserve">С цел </w:t>
      </w:r>
      <w:r w:rsidR="00B84539" w:rsidRPr="00F83E75">
        <w:rPr>
          <w:rFonts w:ascii="Times New Roman" w:hAnsi="Times New Roman" w:cs="Times New Roman"/>
          <w:sz w:val="24"/>
          <w:szCs w:val="24"/>
        </w:rPr>
        <w:t xml:space="preserve">да </w:t>
      </w:r>
      <w:r w:rsidR="00E4170B" w:rsidRPr="00F83E75">
        <w:rPr>
          <w:rFonts w:ascii="Times New Roman" w:hAnsi="Times New Roman" w:cs="Times New Roman"/>
          <w:sz w:val="24"/>
          <w:szCs w:val="24"/>
        </w:rPr>
        <w:t xml:space="preserve">не се допуска използване на еднакви термини по отношение на различните елементи на ВиК системите се уеднаквява </w:t>
      </w:r>
      <w:r w:rsidR="009F54AA" w:rsidRPr="00F83E75">
        <w:rPr>
          <w:rFonts w:ascii="Times New Roman" w:hAnsi="Times New Roman" w:cs="Times New Roman"/>
          <w:sz w:val="24"/>
          <w:szCs w:val="24"/>
        </w:rPr>
        <w:t>понятийният апарат</w:t>
      </w:r>
      <w:r w:rsidR="00E4170B" w:rsidRPr="00F83E75">
        <w:rPr>
          <w:rFonts w:ascii="Times New Roman" w:hAnsi="Times New Roman" w:cs="Times New Roman"/>
          <w:sz w:val="24"/>
          <w:szCs w:val="24"/>
        </w:rPr>
        <w:t>.</w:t>
      </w:r>
    </w:p>
    <w:p w14:paraId="300C5B99" w14:textId="77777777" w:rsidR="000D56AF" w:rsidRDefault="000D56AF" w:rsidP="00DA1560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7D84">
        <w:rPr>
          <w:rFonts w:ascii="Times New Roman" w:hAnsi="Times New Roman" w:cs="Times New Roman"/>
          <w:sz w:val="24"/>
          <w:szCs w:val="24"/>
        </w:rPr>
        <w:t>В закон</w:t>
      </w:r>
      <w:r w:rsidR="00170127">
        <w:rPr>
          <w:rFonts w:ascii="Times New Roman" w:hAnsi="Times New Roman" w:cs="Times New Roman"/>
          <w:sz w:val="24"/>
          <w:szCs w:val="24"/>
        </w:rPr>
        <w:t>опроекта е направено</w:t>
      </w:r>
      <w:r w:rsidRPr="007C7D84">
        <w:rPr>
          <w:rFonts w:ascii="Times New Roman" w:hAnsi="Times New Roman" w:cs="Times New Roman"/>
          <w:sz w:val="24"/>
          <w:szCs w:val="24"/>
        </w:rPr>
        <w:t xml:space="preserve"> разгранич</w:t>
      </w:r>
      <w:r w:rsidR="00170127">
        <w:rPr>
          <w:rFonts w:ascii="Times New Roman" w:hAnsi="Times New Roman" w:cs="Times New Roman"/>
          <w:sz w:val="24"/>
          <w:szCs w:val="24"/>
        </w:rPr>
        <w:t xml:space="preserve">ение на дейностите по управлението </w:t>
      </w:r>
      <w:r w:rsidR="00D8522A">
        <w:rPr>
          <w:rFonts w:ascii="Times New Roman" w:hAnsi="Times New Roman" w:cs="Times New Roman"/>
          <w:sz w:val="24"/>
          <w:szCs w:val="24"/>
        </w:rPr>
        <w:t>на Ви</w:t>
      </w:r>
      <w:r w:rsidRPr="007C7D84">
        <w:rPr>
          <w:rFonts w:ascii="Times New Roman" w:hAnsi="Times New Roman" w:cs="Times New Roman"/>
          <w:sz w:val="24"/>
          <w:szCs w:val="24"/>
        </w:rPr>
        <w:t>К системите</w:t>
      </w:r>
      <w:r w:rsidR="00170127">
        <w:rPr>
          <w:rFonts w:ascii="Times New Roman" w:hAnsi="Times New Roman" w:cs="Times New Roman"/>
          <w:sz w:val="24"/>
          <w:szCs w:val="24"/>
        </w:rPr>
        <w:t xml:space="preserve">, което е задължение основно на техните собственици – държавата и общините чрез асоциациите по ВиК и на дейностите по </w:t>
      </w:r>
      <w:r w:rsidR="00E4170B" w:rsidRPr="00F83E75">
        <w:rPr>
          <w:rFonts w:ascii="Times New Roman" w:hAnsi="Times New Roman" w:cs="Times New Roman"/>
          <w:sz w:val="24"/>
          <w:szCs w:val="24"/>
        </w:rPr>
        <w:t xml:space="preserve">стопанисване, поддържане и </w:t>
      </w:r>
      <w:r w:rsidR="00170127" w:rsidRPr="00F83E75">
        <w:rPr>
          <w:rFonts w:ascii="Times New Roman" w:hAnsi="Times New Roman" w:cs="Times New Roman"/>
          <w:sz w:val="24"/>
          <w:szCs w:val="24"/>
        </w:rPr>
        <w:t>е</w:t>
      </w:r>
      <w:r w:rsidRPr="00F83E75">
        <w:rPr>
          <w:rFonts w:ascii="Times New Roman" w:hAnsi="Times New Roman" w:cs="Times New Roman"/>
          <w:sz w:val="24"/>
          <w:szCs w:val="24"/>
        </w:rPr>
        <w:t>ксплоатация</w:t>
      </w:r>
      <w:r w:rsidR="00170127" w:rsidRPr="00F83E75">
        <w:rPr>
          <w:rFonts w:ascii="Times New Roman" w:hAnsi="Times New Roman" w:cs="Times New Roman"/>
          <w:sz w:val="24"/>
          <w:szCs w:val="24"/>
        </w:rPr>
        <w:t>, които</w:t>
      </w:r>
      <w:r w:rsidRPr="00F83E75">
        <w:rPr>
          <w:rFonts w:ascii="Times New Roman" w:hAnsi="Times New Roman" w:cs="Times New Roman"/>
          <w:sz w:val="24"/>
          <w:szCs w:val="24"/>
        </w:rPr>
        <w:t xml:space="preserve"> се възлага</w:t>
      </w:r>
      <w:r w:rsidR="00170127" w:rsidRPr="00F83E75">
        <w:rPr>
          <w:rFonts w:ascii="Times New Roman" w:hAnsi="Times New Roman" w:cs="Times New Roman"/>
          <w:sz w:val="24"/>
          <w:szCs w:val="24"/>
        </w:rPr>
        <w:t>т на ВиК операторите.</w:t>
      </w:r>
      <w:r w:rsidRPr="00F83E75">
        <w:rPr>
          <w:rFonts w:ascii="Times New Roman" w:hAnsi="Times New Roman" w:cs="Times New Roman"/>
          <w:sz w:val="24"/>
          <w:szCs w:val="24"/>
        </w:rPr>
        <w:t xml:space="preserve"> </w:t>
      </w:r>
      <w:r w:rsidR="00170127" w:rsidRPr="00F83E75">
        <w:rPr>
          <w:rFonts w:ascii="Times New Roman" w:hAnsi="Times New Roman" w:cs="Times New Roman"/>
          <w:sz w:val="24"/>
          <w:szCs w:val="24"/>
        </w:rPr>
        <w:t>П</w:t>
      </w:r>
      <w:r w:rsidR="00170127">
        <w:rPr>
          <w:rFonts w:ascii="Times New Roman" w:hAnsi="Times New Roman" w:cs="Times New Roman"/>
          <w:sz w:val="24"/>
          <w:szCs w:val="24"/>
        </w:rPr>
        <w:t xml:space="preserve">равилното им разбиране и прилагане изисква </w:t>
      </w:r>
      <w:r w:rsidRPr="007C7D84">
        <w:rPr>
          <w:rFonts w:ascii="Times New Roman" w:hAnsi="Times New Roman" w:cs="Times New Roman"/>
          <w:sz w:val="24"/>
          <w:szCs w:val="24"/>
        </w:rPr>
        <w:t>да се определи съдържанието</w:t>
      </w:r>
      <w:r w:rsidR="00170127">
        <w:rPr>
          <w:rFonts w:ascii="Times New Roman" w:hAnsi="Times New Roman" w:cs="Times New Roman"/>
          <w:sz w:val="24"/>
          <w:szCs w:val="24"/>
        </w:rPr>
        <w:t>, влагано във всяко от тези основни</w:t>
      </w:r>
      <w:r w:rsidRPr="007C7D84">
        <w:rPr>
          <w:rFonts w:ascii="Times New Roman" w:hAnsi="Times New Roman" w:cs="Times New Roman"/>
          <w:sz w:val="24"/>
          <w:szCs w:val="24"/>
        </w:rPr>
        <w:t xml:space="preserve"> понят</w:t>
      </w:r>
      <w:r w:rsidR="00170127">
        <w:rPr>
          <w:rFonts w:ascii="Times New Roman" w:hAnsi="Times New Roman" w:cs="Times New Roman"/>
          <w:sz w:val="24"/>
          <w:szCs w:val="24"/>
        </w:rPr>
        <w:t>ия</w:t>
      </w:r>
      <w:r w:rsidRPr="007C7D84">
        <w:rPr>
          <w:rFonts w:ascii="Times New Roman" w:hAnsi="Times New Roman" w:cs="Times New Roman"/>
          <w:sz w:val="24"/>
          <w:szCs w:val="24"/>
        </w:rPr>
        <w:t>.</w:t>
      </w:r>
      <w:r w:rsidR="00170127">
        <w:rPr>
          <w:rFonts w:ascii="Times New Roman" w:hAnsi="Times New Roman" w:cs="Times New Roman"/>
          <w:sz w:val="24"/>
          <w:szCs w:val="24"/>
        </w:rPr>
        <w:t xml:space="preserve"> </w:t>
      </w:r>
      <w:r w:rsidRPr="007C7D84">
        <w:rPr>
          <w:rFonts w:ascii="Times New Roman" w:hAnsi="Times New Roman" w:cs="Times New Roman"/>
          <w:sz w:val="24"/>
          <w:szCs w:val="24"/>
        </w:rPr>
        <w:t xml:space="preserve">Планирането и управлението </w:t>
      </w:r>
      <w:r w:rsidR="00170127">
        <w:rPr>
          <w:rFonts w:ascii="Times New Roman" w:hAnsi="Times New Roman" w:cs="Times New Roman"/>
          <w:sz w:val="24"/>
          <w:szCs w:val="24"/>
        </w:rPr>
        <w:t>на Ви</w:t>
      </w:r>
      <w:r w:rsidRPr="007C7D84">
        <w:rPr>
          <w:rFonts w:ascii="Times New Roman" w:hAnsi="Times New Roman" w:cs="Times New Roman"/>
          <w:sz w:val="24"/>
          <w:szCs w:val="24"/>
        </w:rPr>
        <w:t xml:space="preserve">К системите </w:t>
      </w:r>
      <w:r w:rsidR="00D502DE">
        <w:rPr>
          <w:rFonts w:ascii="Times New Roman" w:hAnsi="Times New Roman" w:cs="Times New Roman"/>
          <w:sz w:val="24"/>
          <w:szCs w:val="24"/>
        </w:rPr>
        <w:t>се урежда</w:t>
      </w:r>
      <w:r w:rsidRPr="007C7D84">
        <w:rPr>
          <w:rFonts w:ascii="Times New Roman" w:hAnsi="Times New Roman" w:cs="Times New Roman"/>
          <w:sz w:val="24"/>
          <w:szCs w:val="24"/>
        </w:rPr>
        <w:t xml:space="preserve"> като правомощия на асоциациите по ВиК. </w:t>
      </w:r>
      <w:r w:rsidR="00D8522A">
        <w:rPr>
          <w:rFonts w:ascii="Times New Roman" w:hAnsi="Times New Roman" w:cs="Times New Roman"/>
          <w:sz w:val="24"/>
          <w:szCs w:val="24"/>
        </w:rPr>
        <w:t xml:space="preserve">Това не </w:t>
      </w:r>
      <w:r w:rsidR="00D502DE">
        <w:rPr>
          <w:rFonts w:ascii="Times New Roman" w:hAnsi="Times New Roman" w:cs="Times New Roman"/>
          <w:sz w:val="24"/>
          <w:szCs w:val="24"/>
        </w:rPr>
        <w:t>изключва възможностите</w:t>
      </w:r>
      <w:r w:rsidR="00D8522A">
        <w:rPr>
          <w:rFonts w:ascii="Times New Roman" w:hAnsi="Times New Roman" w:cs="Times New Roman"/>
          <w:sz w:val="24"/>
          <w:szCs w:val="24"/>
        </w:rPr>
        <w:t xml:space="preserve"> Ви</w:t>
      </w:r>
      <w:r w:rsidRPr="007C7D84">
        <w:rPr>
          <w:rFonts w:ascii="Times New Roman" w:hAnsi="Times New Roman" w:cs="Times New Roman"/>
          <w:sz w:val="24"/>
          <w:szCs w:val="24"/>
        </w:rPr>
        <w:t xml:space="preserve">К операторите </w:t>
      </w:r>
      <w:r w:rsidR="008B5AFB">
        <w:rPr>
          <w:rFonts w:ascii="Times New Roman" w:hAnsi="Times New Roman" w:cs="Times New Roman"/>
          <w:sz w:val="24"/>
          <w:szCs w:val="24"/>
        </w:rPr>
        <w:t xml:space="preserve">да </w:t>
      </w:r>
      <w:r w:rsidRPr="007C7D84">
        <w:rPr>
          <w:rFonts w:ascii="Times New Roman" w:hAnsi="Times New Roman" w:cs="Times New Roman"/>
          <w:sz w:val="24"/>
          <w:szCs w:val="24"/>
        </w:rPr>
        <w:t>изграждат, р</w:t>
      </w:r>
      <w:r w:rsidR="00D8522A">
        <w:rPr>
          <w:rFonts w:ascii="Times New Roman" w:hAnsi="Times New Roman" w:cs="Times New Roman"/>
          <w:sz w:val="24"/>
          <w:szCs w:val="24"/>
        </w:rPr>
        <w:t>азширяват или реконструират Ви</w:t>
      </w:r>
      <w:r w:rsidRPr="007C7D84">
        <w:rPr>
          <w:rFonts w:ascii="Times New Roman" w:hAnsi="Times New Roman" w:cs="Times New Roman"/>
          <w:sz w:val="24"/>
          <w:szCs w:val="24"/>
        </w:rPr>
        <w:t xml:space="preserve">К </w:t>
      </w:r>
      <w:r w:rsidR="00415C72">
        <w:rPr>
          <w:rFonts w:ascii="Times New Roman" w:hAnsi="Times New Roman" w:cs="Times New Roman"/>
          <w:sz w:val="24"/>
          <w:szCs w:val="24"/>
        </w:rPr>
        <w:t>инфраструктура</w:t>
      </w:r>
      <w:r w:rsidR="00415C72" w:rsidRPr="007C7D84">
        <w:rPr>
          <w:rFonts w:ascii="Times New Roman" w:hAnsi="Times New Roman" w:cs="Times New Roman"/>
          <w:sz w:val="24"/>
          <w:szCs w:val="24"/>
        </w:rPr>
        <w:t xml:space="preserve"> </w:t>
      </w:r>
      <w:r w:rsidRPr="007C7D84">
        <w:rPr>
          <w:rFonts w:ascii="Times New Roman" w:hAnsi="Times New Roman" w:cs="Times New Roman"/>
          <w:sz w:val="24"/>
          <w:szCs w:val="24"/>
        </w:rPr>
        <w:t xml:space="preserve">със средства по европрограми и с други публични </w:t>
      </w:r>
      <w:r w:rsidR="00D8522A">
        <w:rPr>
          <w:rFonts w:ascii="Times New Roman" w:hAnsi="Times New Roman" w:cs="Times New Roman"/>
          <w:sz w:val="24"/>
          <w:szCs w:val="24"/>
        </w:rPr>
        <w:t>средства.</w:t>
      </w:r>
    </w:p>
    <w:p w14:paraId="6522C38A" w14:textId="3A4D06BE" w:rsidR="00D8522A" w:rsidRDefault="00D8522A" w:rsidP="00322B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Законопроектът предвижда </w:t>
      </w:r>
      <w:r w:rsidR="00E4170B" w:rsidRPr="00F83E75">
        <w:rPr>
          <w:rFonts w:ascii="Times New Roman" w:hAnsi="Times New Roman" w:cs="Times New Roman"/>
          <w:sz w:val="24"/>
          <w:szCs w:val="24"/>
        </w:rPr>
        <w:t>обединяването</w:t>
      </w:r>
      <w:r w:rsidR="00E41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обособените територии по одобрения от правителството начин, а именно същите да съвпаднат с административните области.</w:t>
      </w:r>
      <w:r w:rsidRPr="00D85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Така ще се постигне</w:t>
      </w:r>
      <w:r w:rsidRPr="000D56AF">
        <w:rPr>
          <w:rFonts w:ascii="Times New Roman" w:hAnsi="Times New Roman" w:cs="Times New Roman"/>
          <w:sz w:val="24"/>
          <w:szCs w:val="24"/>
        </w:rPr>
        <w:t xml:space="preserve"> заложения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D56AF">
        <w:rPr>
          <w:rFonts w:ascii="Times New Roman" w:hAnsi="Times New Roman" w:cs="Times New Roman"/>
          <w:sz w:val="24"/>
          <w:szCs w:val="24"/>
        </w:rPr>
        <w:t xml:space="preserve"> в </w:t>
      </w:r>
      <w:r w:rsidR="008B5AFB">
        <w:rPr>
          <w:rFonts w:ascii="Times New Roman" w:hAnsi="Times New Roman" w:cs="Times New Roman"/>
          <w:sz w:val="24"/>
          <w:szCs w:val="24"/>
        </w:rPr>
        <w:t xml:space="preserve">отрасловата </w:t>
      </w:r>
      <w:r w:rsidR="00CB34AA">
        <w:rPr>
          <w:rFonts w:ascii="Times New Roman" w:hAnsi="Times New Roman" w:cs="Times New Roman"/>
          <w:sz w:val="24"/>
          <w:szCs w:val="24"/>
        </w:rPr>
        <w:t xml:space="preserve">стратегия и в </w:t>
      </w:r>
      <w:r w:rsidRPr="000D56AF">
        <w:rPr>
          <w:rFonts w:ascii="Times New Roman" w:hAnsi="Times New Roman" w:cs="Times New Roman"/>
          <w:sz w:val="24"/>
          <w:szCs w:val="24"/>
        </w:rPr>
        <w:t>концепцията принцип на управление н</w:t>
      </w:r>
      <w:r>
        <w:rPr>
          <w:rFonts w:ascii="Times New Roman" w:hAnsi="Times New Roman" w:cs="Times New Roman"/>
          <w:sz w:val="24"/>
          <w:szCs w:val="24"/>
        </w:rPr>
        <w:t>а Ви</w:t>
      </w:r>
      <w:r w:rsidRPr="000D56AF">
        <w:rPr>
          <w:rFonts w:ascii="Times New Roman" w:hAnsi="Times New Roman" w:cs="Times New Roman"/>
          <w:sz w:val="24"/>
          <w:szCs w:val="24"/>
        </w:rPr>
        <w:t>К отрасъла – едн</w:t>
      </w:r>
      <w:r>
        <w:rPr>
          <w:rFonts w:ascii="Times New Roman" w:hAnsi="Times New Roman" w:cs="Times New Roman"/>
          <w:sz w:val="24"/>
          <w:szCs w:val="24"/>
        </w:rPr>
        <w:t>а област, една асоциация по ВиК, един Ви</w:t>
      </w:r>
      <w:r w:rsidRPr="000D56AF">
        <w:rPr>
          <w:rFonts w:ascii="Times New Roman" w:hAnsi="Times New Roman" w:cs="Times New Roman"/>
          <w:sz w:val="24"/>
          <w:szCs w:val="24"/>
        </w:rPr>
        <w:t>К оператор, една цена.</w:t>
      </w:r>
      <w:r w:rsidR="00322B8E">
        <w:rPr>
          <w:rFonts w:ascii="Times New Roman" w:hAnsi="Times New Roman" w:cs="Times New Roman"/>
          <w:sz w:val="24"/>
          <w:szCs w:val="24"/>
        </w:rPr>
        <w:t xml:space="preserve"> В допълнение, за да се постигне този резултат, чрез преходни и заключителни разпоредби се създа</w:t>
      </w:r>
      <w:r w:rsidR="00415C72">
        <w:rPr>
          <w:rFonts w:ascii="Times New Roman" w:hAnsi="Times New Roman" w:cs="Times New Roman"/>
          <w:sz w:val="24"/>
          <w:szCs w:val="24"/>
        </w:rPr>
        <w:t>ва</w:t>
      </w:r>
      <w:r w:rsidR="00322B8E">
        <w:rPr>
          <w:rFonts w:ascii="Times New Roman" w:hAnsi="Times New Roman" w:cs="Times New Roman"/>
          <w:sz w:val="24"/>
          <w:szCs w:val="24"/>
        </w:rPr>
        <w:t xml:space="preserve"> механизъм за реализацията и </w:t>
      </w:r>
      <w:r w:rsidR="00415C72">
        <w:rPr>
          <w:rFonts w:ascii="Times New Roman" w:hAnsi="Times New Roman" w:cs="Times New Roman"/>
          <w:sz w:val="24"/>
          <w:szCs w:val="24"/>
        </w:rPr>
        <w:t xml:space="preserve">се </w:t>
      </w:r>
      <w:r w:rsidR="00322B8E">
        <w:rPr>
          <w:rFonts w:ascii="Times New Roman" w:hAnsi="Times New Roman" w:cs="Times New Roman"/>
          <w:sz w:val="24"/>
          <w:szCs w:val="24"/>
        </w:rPr>
        <w:t>определ</w:t>
      </w:r>
      <w:r w:rsidR="00415C72">
        <w:rPr>
          <w:rFonts w:ascii="Times New Roman" w:hAnsi="Times New Roman" w:cs="Times New Roman"/>
          <w:sz w:val="24"/>
          <w:szCs w:val="24"/>
        </w:rPr>
        <w:t>я</w:t>
      </w:r>
      <w:r w:rsidR="00322B8E">
        <w:rPr>
          <w:rFonts w:ascii="Times New Roman" w:hAnsi="Times New Roman" w:cs="Times New Roman"/>
          <w:sz w:val="24"/>
          <w:szCs w:val="24"/>
        </w:rPr>
        <w:t xml:space="preserve"> срок, в който да се осъществи на практика.</w:t>
      </w:r>
    </w:p>
    <w:p w14:paraId="01B45F80" w14:textId="77777777" w:rsidR="00253120" w:rsidRDefault="00D8522A" w:rsidP="00253120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Уредбата на законопроекта е систематизирана в </w:t>
      </w:r>
      <w:r w:rsidR="00CB34AA" w:rsidRPr="0096683C">
        <w:rPr>
          <w:rFonts w:ascii="Times New Roman" w:hAnsi="Times New Roman" w:cs="Times New Roman"/>
          <w:sz w:val="24"/>
          <w:szCs w:val="24"/>
        </w:rPr>
        <w:t>девет</w:t>
      </w:r>
      <w:r w:rsidRPr="0096683C">
        <w:rPr>
          <w:rFonts w:ascii="Times New Roman" w:hAnsi="Times New Roman" w:cs="Times New Roman"/>
          <w:sz w:val="24"/>
          <w:szCs w:val="24"/>
        </w:rPr>
        <w:t xml:space="preserve"> глави,</w:t>
      </w:r>
      <w:r>
        <w:rPr>
          <w:rFonts w:ascii="Times New Roman" w:hAnsi="Times New Roman" w:cs="Times New Roman"/>
          <w:sz w:val="24"/>
          <w:szCs w:val="24"/>
        </w:rPr>
        <w:t xml:space="preserve"> в част от които са предвидени раздели </w:t>
      </w:r>
      <w:r w:rsidR="00CB34AA">
        <w:rPr>
          <w:rFonts w:ascii="Times New Roman" w:hAnsi="Times New Roman" w:cs="Times New Roman"/>
          <w:sz w:val="24"/>
          <w:szCs w:val="24"/>
        </w:rPr>
        <w:t>с цел обособяване и</w:t>
      </w:r>
      <w:r>
        <w:rPr>
          <w:rFonts w:ascii="Times New Roman" w:hAnsi="Times New Roman" w:cs="Times New Roman"/>
          <w:sz w:val="24"/>
          <w:szCs w:val="24"/>
        </w:rPr>
        <w:t xml:space="preserve"> по-добра организация на материята.</w:t>
      </w:r>
    </w:p>
    <w:p w14:paraId="7FC06738" w14:textId="77777777" w:rsidR="0096683C" w:rsidRPr="0096683C" w:rsidRDefault="00D8522A" w:rsidP="0096683C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120">
        <w:rPr>
          <w:rFonts w:ascii="Times New Roman" w:hAnsi="Times New Roman" w:cs="Times New Roman"/>
          <w:sz w:val="24"/>
          <w:szCs w:val="24"/>
        </w:rPr>
        <w:t xml:space="preserve">В глава </w:t>
      </w:r>
      <w:r w:rsidR="00F24E3A">
        <w:rPr>
          <w:rFonts w:ascii="Times New Roman" w:hAnsi="Times New Roman" w:cs="Times New Roman"/>
          <w:sz w:val="24"/>
          <w:szCs w:val="24"/>
        </w:rPr>
        <w:t xml:space="preserve">първа </w:t>
      </w:r>
      <w:r w:rsidRPr="00253120">
        <w:rPr>
          <w:rFonts w:ascii="Times New Roman" w:hAnsi="Times New Roman" w:cs="Times New Roman"/>
          <w:sz w:val="24"/>
          <w:szCs w:val="24"/>
        </w:rPr>
        <w:t xml:space="preserve">„Общи положения“ </w:t>
      </w:r>
      <w:r w:rsidR="00CB34AA" w:rsidRPr="00253120">
        <w:rPr>
          <w:rFonts w:ascii="Times New Roman" w:hAnsi="Times New Roman" w:cs="Times New Roman"/>
          <w:sz w:val="24"/>
          <w:szCs w:val="24"/>
        </w:rPr>
        <w:t>са изведени основните акценти на уредбата</w:t>
      </w:r>
      <w:r w:rsidR="00253120" w:rsidRPr="00253120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96683C">
        <w:rPr>
          <w:rFonts w:ascii="Times New Roman" w:hAnsi="Times New Roman" w:cs="Times New Roman"/>
          <w:sz w:val="24"/>
          <w:szCs w:val="24"/>
        </w:rPr>
        <w:t>е посочена целта на закона</w:t>
      </w:r>
      <w:r w:rsidR="0096683C" w:rsidRPr="0096683C">
        <w:t xml:space="preserve"> </w:t>
      </w:r>
      <w:r w:rsidR="0096683C" w:rsidRPr="0096683C">
        <w:rPr>
          <w:rFonts w:ascii="Times New Roman" w:hAnsi="Times New Roman" w:cs="Times New Roman"/>
          <w:sz w:val="24"/>
          <w:szCs w:val="24"/>
        </w:rPr>
        <w:t xml:space="preserve">за устойчиво развитие на отрасъл водоснабдяване и канализация: </w:t>
      </w:r>
    </w:p>
    <w:p w14:paraId="1344D89E" w14:textId="77777777" w:rsidR="0096683C" w:rsidRPr="0096683C" w:rsidRDefault="0096683C" w:rsidP="0096683C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683C">
        <w:rPr>
          <w:rFonts w:ascii="Times New Roman" w:hAnsi="Times New Roman" w:cs="Times New Roman"/>
          <w:sz w:val="24"/>
          <w:szCs w:val="24"/>
        </w:rPr>
        <w:t>1.</w:t>
      </w:r>
      <w:r w:rsidRPr="0096683C">
        <w:rPr>
          <w:rFonts w:ascii="Times New Roman" w:hAnsi="Times New Roman" w:cs="Times New Roman"/>
          <w:sz w:val="24"/>
          <w:szCs w:val="24"/>
        </w:rPr>
        <w:tab/>
        <w:t>за опазване здравето на населението;</w:t>
      </w:r>
    </w:p>
    <w:p w14:paraId="5336E6F6" w14:textId="77777777" w:rsidR="0096683C" w:rsidRPr="0096683C" w:rsidRDefault="0096683C" w:rsidP="0096683C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683C">
        <w:rPr>
          <w:rFonts w:ascii="Times New Roman" w:hAnsi="Times New Roman" w:cs="Times New Roman"/>
          <w:sz w:val="24"/>
          <w:szCs w:val="24"/>
        </w:rPr>
        <w:t>2.</w:t>
      </w:r>
      <w:r w:rsidRPr="0096683C">
        <w:rPr>
          <w:rFonts w:ascii="Times New Roman" w:hAnsi="Times New Roman" w:cs="Times New Roman"/>
          <w:sz w:val="24"/>
          <w:szCs w:val="24"/>
        </w:rPr>
        <w:tab/>
        <w:t>за съхраняване и опазване на водата като природен ресурс;</w:t>
      </w:r>
    </w:p>
    <w:p w14:paraId="7C4742BB" w14:textId="77777777" w:rsidR="00253120" w:rsidRPr="00253120" w:rsidRDefault="0096683C" w:rsidP="0096683C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683C">
        <w:rPr>
          <w:rFonts w:ascii="Times New Roman" w:hAnsi="Times New Roman" w:cs="Times New Roman"/>
          <w:sz w:val="24"/>
          <w:szCs w:val="24"/>
        </w:rPr>
        <w:t>3.</w:t>
      </w:r>
      <w:r w:rsidRPr="0096683C">
        <w:rPr>
          <w:rFonts w:ascii="Times New Roman" w:hAnsi="Times New Roman" w:cs="Times New Roman"/>
          <w:sz w:val="24"/>
          <w:szCs w:val="24"/>
        </w:rPr>
        <w:tab/>
        <w:t>за постигане на съответствие с директивите на Европейския съюз в областта на питейните води, отвеждането и пречистването на отпадъчните води.</w:t>
      </w:r>
    </w:p>
    <w:p w14:paraId="54D7F831" w14:textId="3595919F" w:rsidR="00B57BA3" w:rsidRDefault="00062454" w:rsidP="00B57BA3">
      <w:pPr>
        <w:tabs>
          <w:tab w:val="left" w:pos="1134"/>
        </w:tabs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454">
        <w:rPr>
          <w:rFonts w:ascii="Times New Roman" w:hAnsi="Times New Roman" w:cs="Times New Roman"/>
          <w:sz w:val="24"/>
          <w:szCs w:val="24"/>
        </w:rPr>
        <w:t xml:space="preserve">При водоснабдителните </w:t>
      </w:r>
      <w:r w:rsidR="0096683C">
        <w:rPr>
          <w:rFonts w:ascii="Times New Roman" w:hAnsi="Times New Roman" w:cs="Times New Roman"/>
          <w:sz w:val="24"/>
          <w:szCs w:val="24"/>
        </w:rPr>
        <w:t>и канализационните услуги</w:t>
      </w:r>
      <w:r w:rsidRPr="00062454">
        <w:rPr>
          <w:rFonts w:ascii="Times New Roman" w:hAnsi="Times New Roman" w:cs="Times New Roman"/>
          <w:sz w:val="24"/>
          <w:szCs w:val="24"/>
        </w:rPr>
        <w:t xml:space="preserve"> е </w:t>
      </w:r>
      <w:r w:rsidR="0096683C">
        <w:rPr>
          <w:rFonts w:ascii="Times New Roman" w:hAnsi="Times New Roman" w:cs="Times New Roman"/>
          <w:sz w:val="24"/>
          <w:szCs w:val="24"/>
        </w:rPr>
        <w:t xml:space="preserve">обективирано спазване на </w:t>
      </w:r>
      <w:r w:rsidR="0096683C" w:rsidRPr="0096683C">
        <w:rPr>
          <w:rFonts w:ascii="Times New Roman" w:hAnsi="Times New Roman" w:cs="Times New Roman"/>
          <w:sz w:val="24"/>
          <w:szCs w:val="24"/>
        </w:rPr>
        <w:t>принципите за достъпност, надеждност, сигурност, повишаване на тяхното качество и ефективност, баланс между цените и покупателните възможности на населението.</w:t>
      </w:r>
      <w:r w:rsidR="0096683C">
        <w:rPr>
          <w:rFonts w:ascii="Times New Roman" w:hAnsi="Times New Roman" w:cs="Times New Roman"/>
          <w:sz w:val="24"/>
          <w:szCs w:val="24"/>
        </w:rPr>
        <w:t xml:space="preserve"> </w:t>
      </w:r>
      <w:r w:rsidRPr="00062454">
        <w:rPr>
          <w:rFonts w:ascii="Times New Roman" w:hAnsi="Times New Roman" w:cs="Times New Roman"/>
          <w:sz w:val="24"/>
          <w:szCs w:val="24"/>
        </w:rPr>
        <w:t xml:space="preserve">изведен </w:t>
      </w:r>
      <w:r w:rsidR="0096683C">
        <w:rPr>
          <w:rFonts w:ascii="Times New Roman" w:hAnsi="Times New Roman" w:cs="Times New Roman"/>
          <w:sz w:val="24"/>
          <w:szCs w:val="24"/>
        </w:rPr>
        <w:t xml:space="preserve">е </w:t>
      </w:r>
      <w:r w:rsidRPr="00062454">
        <w:rPr>
          <w:rFonts w:ascii="Times New Roman" w:hAnsi="Times New Roman" w:cs="Times New Roman"/>
          <w:sz w:val="24"/>
          <w:szCs w:val="24"/>
        </w:rPr>
        <w:t>принципът за приоритетност на осигуряването и доставката на вода за питейно-битови цели</w:t>
      </w:r>
      <w:r w:rsidR="009E595F">
        <w:rPr>
          <w:rFonts w:ascii="Times New Roman" w:hAnsi="Times New Roman" w:cs="Times New Roman"/>
          <w:sz w:val="24"/>
          <w:szCs w:val="24"/>
        </w:rPr>
        <w:t>.</w:t>
      </w:r>
      <w:r w:rsidR="009668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95E2B" w14:textId="2836C5CA" w:rsidR="00253120" w:rsidRDefault="00B57BA3" w:rsidP="00E135C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57BA3">
        <w:rPr>
          <w:rFonts w:ascii="Times New Roman" w:hAnsi="Times New Roman" w:cs="Times New Roman"/>
          <w:sz w:val="24"/>
          <w:szCs w:val="24"/>
        </w:rPr>
        <w:t xml:space="preserve">а целите на управлението, планирането, </w:t>
      </w:r>
      <w:r w:rsidRPr="00F83E75">
        <w:rPr>
          <w:rFonts w:ascii="Times New Roman" w:hAnsi="Times New Roman" w:cs="Times New Roman"/>
          <w:sz w:val="24"/>
          <w:szCs w:val="24"/>
        </w:rPr>
        <w:t>изграждането</w:t>
      </w:r>
      <w:r w:rsidR="00F83E75" w:rsidRPr="00F83E75">
        <w:rPr>
          <w:rFonts w:ascii="Times New Roman" w:hAnsi="Times New Roman" w:cs="Times New Roman"/>
          <w:sz w:val="24"/>
          <w:szCs w:val="24"/>
        </w:rPr>
        <w:t>, стопанисването, поддържането</w:t>
      </w:r>
      <w:r w:rsidR="00E4170B" w:rsidRPr="00F83E75">
        <w:rPr>
          <w:rFonts w:ascii="Times New Roman" w:hAnsi="Times New Roman" w:cs="Times New Roman"/>
          <w:sz w:val="24"/>
          <w:szCs w:val="24"/>
        </w:rPr>
        <w:t xml:space="preserve"> </w:t>
      </w:r>
      <w:r w:rsidRPr="00F83E75">
        <w:rPr>
          <w:rFonts w:ascii="Times New Roman" w:hAnsi="Times New Roman" w:cs="Times New Roman"/>
          <w:sz w:val="24"/>
          <w:szCs w:val="24"/>
        </w:rPr>
        <w:t>и експлоатацията на Ви К</w:t>
      </w:r>
      <w:r w:rsidR="00D502DE" w:rsidRPr="00F83E75">
        <w:rPr>
          <w:rFonts w:ascii="Times New Roman" w:hAnsi="Times New Roman" w:cs="Times New Roman"/>
          <w:sz w:val="24"/>
          <w:szCs w:val="24"/>
        </w:rPr>
        <w:t xml:space="preserve"> </w:t>
      </w:r>
      <w:r w:rsidRPr="00F83E75">
        <w:rPr>
          <w:rFonts w:ascii="Times New Roman" w:hAnsi="Times New Roman" w:cs="Times New Roman"/>
          <w:sz w:val="24"/>
          <w:szCs w:val="24"/>
        </w:rPr>
        <w:t>системите и за предоставян</w:t>
      </w:r>
      <w:r w:rsidRPr="00B57BA3">
        <w:rPr>
          <w:rFonts w:ascii="Times New Roman" w:hAnsi="Times New Roman" w:cs="Times New Roman"/>
          <w:sz w:val="24"/>
          <w:szCs w:val="24"/>
        </w:rPr>
        <w:t>ето на ВиК услуги</w:t>
      </w:r>
      <w:r w:rsidR="00D502DE">
        <w:rPr>
          <w:rFonts w:ascii="Times New Roman" w:hAnsi="Times New Roman" w:cs="Times New Roman"/>
          <w:sz w:val="24"/>
          <w:szCs w:val="24"/>
        </w:rPr>
        <w:t>,</w:t>
      </w:r>
      <w:r w:rsidRPr="00B57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територията на страната </w:t>
      </w:r>
      <w:r w:rsidRPr="00B57BA3">
        <w:rPr>
          <w:rFonts w:ascii="Times New Roman" w:hAnsi="Times New Roman" w:cs="Times New Roman"/>
          <w:sz w:val="24"/>
          <w:szCs w:val="24"/>
        </w:rPr>
        <w:t>се разделя на 28 обособени територии, които съвпадат с административните области съобразно административно-териториалното устройство на страната</w:t>
      </w:r>
      <w:r w:rsidR="00D502DE">
        <w:rPr>
          <w:rFonts w:ascii="Times New Roman" w:hAnsi="Times New Roman" w:cs="Times New Roman"/>
          <w:sz w:val="24"/>
          <w:szCs w:val="24"/>
        </w:rPr>
        <w:t>. З</w:t>
      </w:r>
      <w:r>
        <w:rPr>
          <w:rFonts w:ascii="Times New Roman" w:hAnsi="Times New Roman" w:cs="Times New Roman"/>
          <w:sz w:val="24"/>
          <w:szCs w:val="24"/>
        </w:rPr>
        <w:t>а всяка от тези обособени територии управлението се осъществява от асоциация по ВиК, а осигуряването на дейностите и услугите е чрез възлагането им на ВиК оператор</w:t>
      </w:r>
      <w:r w:rsidRPr="00B57BA3">
        <w:rPr>
          <w:rFonts w:ascii="Times New Roman" w:hAnsi="Times New Roman" w:cs="Times New Roman"/>
          <w:sz w:val="24"/>
          <w:szCs w:val="24"/>
        </w:rPr>
        <w:t>.</w:t>
      </w:r>
      <w:r w:rsidR="00E135CD" w:rsidRPr="00E135CD">
        <w:rPr>
          <w:rFonts w:ascii="Times New Roman" w:hAnsi="Times New Roman" w:cs="Times New Roman"/>
          <w:sz w:val="24"/>
          <w:szCs w:val="24"/>
        </w:rPr>
        <w:t xml:space="preserve"> </w:t>
      </w:r>
      <w:r w:rsidR="00E135CD">
        <w:rPr>
          <w:rFonts w:ascii="Times New Roman" w:hAnsi="Times New Roman" w:cs="Times New Roman"/>
          <w:sz w:val="24"/>
          <w:szCs w:val="24"/>
        </w:rPr>
        <w:t xml:space="preserve">В случаите, в които </w:t>
      </w:r>
      <w:r w:rsidR="00E4170B" w:rsidRPr="00F83E75">
        <w:rPr>
          <w:rFonts w:ascii="Times New Roman" w:hAnsi="Times New Roman" w:cs="Times New Roman"/>
          <w:sz w:val="24"/>
          <w:szCs w:val="24"/>
        </w:rPr>
        <w:t>такова обединение</w:t>
      </w:r>
      <w:r w:rsidR="00F83E75">
        <w:rPr>
          <w:rFonts w:ascii="Times New Roman" w:hAnsi="Times New Roman" w:cs="Times New Roman"/>
          <w:sz w:val="24"/>
          <w:szCs w:val="24"/>
        </w:rPr>
        <w:t xml:space="preserve"> (консолидация)</w:t>
      </w:r>
      <w:r w:rsidR="00E4170B" w:rsidRPr="00F83E75">
        <w:rPr>
          <w:rFonts w:ascii="Times New Roman" w:hAnsi="Times New Roman" w:cs="Times New Roman"/>
          <w:sz w:val="24"/>
          <w:szCs w:val="24"/>
        </w:rPr>
        <w:t xml:space="preserve"> </w:t>
      </w:r>
      <w:r w:rsidR="00E135CD" w:rsidRPr="00F83E75">
        <w:rPr>
          <w:rFonts w:ascii="Times New Roman" w:hAnsi="Times New Roman" w:cs="Times New Roman"/>
          <w:sz w:val="24"/>
          <w:szCs w:val="24"/>
        </w:rPr>
        <w:t>предстои</w:t>
      </w:r>
      <w:r w:rsidR="00E135CD">
        <w:rPr>
          <w:rFonts w:ascii="Times New Roman" w:hAnsi="Times New Roman" w:cs="Times New Roman"/>
          <w:sz w:val="24"/>
          <w:szCs w:val="24"/>
        </w:rPr>
        <w:t xml:space="preserve">, </w:t>
      </w:r>
      <w:r w:rsidR="00E135CD">
        <w:rPr>
          <w:rFonts w:ascii="Times New Roman" w:hAnsi="Times New Roman" w:cs="Times New Roman"/>
          <w:sz w:val="24"/>
          <w:szCs w:val="24"/>
        </w:rPr>
        <w:lastRenderedPageBreak/>
        <w:t xml:space="preserve">съответните общини ще бъдат включени в асоциацията по ВиК, общинските активи ще бъдат предоставени за управление на асоциацията и правата на управление ще се упражняват чрез решенията на асоциацията, редът за което е определен в </w:t>
      </w:r>
      <w:r w:rsidR="00FB07E3">
        <w:rPr>
          <w:rFonts w:ascii="Times New Roman" w:hAnsi="Times New Roman" w:cs="Times New Roman"/>
          <w:sz w:val="24"/>
          <w:szCs w:val="24"/>
        </w:rPr>
        <w:t>п</w:t>
      </w:r>
      <w:r w:rsidR="00E135CD">
        <w:rPr>
          <w:rFonts w:ascii="Times New Roman" w:hAnsi="Times New Roman" w:cs="Times New Roman"/>
          <w:sz w:val="24"/>
          <w:szCs w:val="24"/>
        </w:rPr>
        <w:t>реходни</w:t>
      </w:r>
      <w:r w:rsidR="00FB07E3">
        <w:rPr>
          <w:rFonts w:ascii="Times New Roman" w:hAnsi="Times New Roman" w:cs="Times New Roman"/>
          <w:sz w:val="24"/>
          <w:szCs w:val="24"/>
        </w:rPr>
        <w:t>те</w:t>
      </w:r>
      <w:r w:rsidR="00E135CD">
        <w:rPr>
          <w:rFonts w:ascii="Times New Roman" w:hAnsi="Times New Roman" w:cs="Times New Roman"/>
          <w:sz w:val="24"/>
          <w:szCs w:val="24"/>
        </w:rPr>
        <w:t xml:space="preserve"> и заключителни разпоредби</w:t>
      </w:r>
      <w:r w:rsidR="00EA753C">
        <w:rPr>
          <w:rFonts w:ascii="Times New Roman" w:hAnsi="Times New Roman" w:cs="Times New Roman"/>
          <w:sz w:val="24"/>
          <w:szCs w:val="24"/>
        </w:rPr>
        <w:t>/ПЗР/</w:t>
      </w:r>
      <w:r w:rsidR="00E135CD">
        <w:rPr>
          <w:rFonts w:ascii="Times New Roman" w:hAnsi="Times New Roman" w:cs="Times New Roman"/>
          <w:sz w:val="24"/>
          <w:szCs w:val="24"/>
        </w:rPr>
        <w:t xml:space="preserve"> </w:t>
      </w:r>
      <w:r w:rsidR="00FB07E3">
        <w:rPr>
          <w:rFonts w:ascii="Times New Roman" w:hAnsi="Times New Roman" w:cs="Times New Roman"/>
          <w:sz w:val="24"/>
          <w:szCs w:val="24"/>
        </w:rPr>
        <w:t xml:space="preserve">на </w:t>
      </w:r>
      <w:r w:rsidR="00E135CD">
        <w:rPr>
          <w:rFonts w:ascii="Times New Roman" w:hAnsi="Times New Roman" w:cs="Times New Roman"/>
          <w:sz w:val="24"/>
          <w:szCs w:val="24"/>
        </w:rPr>
        <w:t>закона.</w:t>
      </w:r>
    </w:p>
    <w:p w14:paraId="0B7E86D1" w14:textId="77777777" w:rsidR="00941F30" w:rsidRDefault="0035395C" w:rsidP="00E135C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D3C2C">
        <w:rPr>
          <w:rFonts w:ascii="Times New Roman" w:hAnsi="Times New Roman" w:cs="Times New Roman"/>
          <w:sz w:val="24"/>
          <w:szCs w:val="24"/>
        </w:rPr>
        <w:t>лава</w:t>
      </w:r>
      <w:r>
        <w:rPr>
          <w:rFonts w:ascii="Times New Roman" w:hAnsi="Times New Roman" w:cs="Times New Roman"/>
          <w:sz w:val="24"/>
          <w:szCs w:val="24"/>
        </w:rPr>
        <w:t xml:space="preserve"> втора</w:t>
      </w:r>
      <w:r w:rsidR="00F24E3A">
        <w:rPr>
          <w:rFonts w:ascii="Times New Roman" w:hAnsi="Times New Roman" w:cs="Times New Roman"/>
          <w:sz w:val="24"/>
          <w:szCs w:val="24"/>
        </w:rPr>
        <w:t xml:space="preserve"> „Органи и управление“</w:t>
      </w:r>
      <w:r w:rsidR="003D3C2C">
        <w:rPr>
          <w:rFonts w:ascii="Times New Roman" w:hAnsi="Times New Roman" w:cs="Times New Roman"/>
          <w:sz w:val="24"/>
          <w:szCs w:val="24"/>
        </w:rPr>
        <w:t xml:space="preserve"> има основна цел да уреди </w:t>
      </w:r>
      <w:r w:rsidR="003D3C2C" w:rsidRPr="00E135CD">
        <w:rPr>
          <w:rFonts w:ascii="Times New Roman" w:hAnsi="Times New Roman" w:cs="Times New Roman"/>
          <w:sz w:val="24"/>
          <w:szCs w:val="24"/>
        </w:rPr>
        <w:t xml:space="preserve">институционалната рамка </w:t>
      </w:r>
      <w:r w:rsidR="003D3C2C">
        <w:rPr>
          <w:rFonts w:ascii="Times New Roman" w:hAnsi="Times New Roman" w:cs="Times New Roman"/>
          <w:sz w:val="24"/>
          <w:szCs w:val="24"/>
        </w:rPr>
        <w:t xml:space="preserve">на отрасъл ВиК, като разпише основните </w:t>
      </w:r>
      <w:r w:rsidR="00E135CD">
        <w:rPr>
          <w:rFonts w:ascii="Times New Roman" w:hAnsi="Times New Roman" w:cs="Times New Roman"/>
          <w:sz w:val="24"/>
          <w:szCs w:val="24"/>
        </w:rPr>
        <w:t xml:space="preserve">органи, техните </w:t>
      </w:r>
      <w:r w:rsidR="003D3C2C">
        <w:rPr>
          <w:rFonts w:ascii="Times New Roman" w:hAnsi="Times New Roman" w:cs="Times New Roman"/>
          <w:sz w:val="24"/>
          <w:szCs w:val="24"/>
        </w:rPr>
        <w:t xml:space="preserve">правомощия </w:t>
      </w:r>
      <w:r w:rsidR="00941F30">
        <w:rPr>
          <w:rFonts w:ascii="Times New Roman" w:hAnsi="Times New Roman" w:cs="Times New Roman"/>
          <w:sz w:val="24"/>
          <w:szCs w:val="24"/>
        </w:rPr>
        <w:t>и сф</w:t>
      </w:r>
      <w:r w:rsidR="003D3C2C">
        <w:rPr>
          <w:rFonts w:ascii="Times New Roman" w:hAnsi="Times New Roman" w:cs="Times New Roman"/>
          <w:sz w:val="24"/>
          <w:szCs w:val="24"/>
        </w:rPr>
        <w:t>ери на дейност</w:t>
      </w:r>
      <w:r w:rsidR="00E135CD">
        <w:rPr>
          <w:rFonts w:ascii="Times New Roman" w:hAnsi="Times New Roman" w:cs="Times New Roman"/>
          <w:sz w:val="24"/>
          <w:szCs w:val="24"/>
        </w:rPr>
        <w:t>. За да се подчертае ролята на независимия регулатор,</w:t>
      </w:r>
      <w:r w:rsidR="003D3C2C">
        <w:rPr>
          <w:rFonts w:ascii="Times New Roman" w:hAnsi="Times New Roman" w:cs="Times New Roman"/>
          <w:sz w:val="24"/>
          <w:szCs w:val="24"/>
        </w:rPr>
        <w:t xml:space="preserve"> в </w:t>
      </w:r>
      <w:r w:rsidR="00E135CD">
        <w:rPr>
          <w:rFonts w:ascii="Times New Roman" w:hAnsi="Times New Roman" w:cs="Times New Roman"/>
          <w:sz w:val="24"/>
          <w:szCs w:val="24"/>
        </w:rPr>
        <w:t>тази глава не се включва</w:t>
      </w:r>
      <w:r w:rsidR="003D3C2C">
        <w:rPr>
          <w:rFonts w:ascii="Times New Roman" w:hAnsi="Times New Roman" w:cs="Times New Roman"/>
          <w:sz w:val="24"/>
          <w:szCs w:val="24"/>
        </w:rPr>
        <w:t xml:space="preserve"> </w:t>
      </w:r>
      <w:r w:rsidR="00F24E3A">
        <w:rPr>
          <w:rFonts w:ascii="Times New Roman" w:hAnsi="Times New Roman" w:cs="Times New Roman"/>
          <w:sz w:val="24"/>
          <w:szCs w:val="24"/>
        </w:rPr>
        <w:t>регулаторния орган</w:t>
      </w:r>
      <w:r w:rsidR="003D3C2C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 xml:space="preserve">неговите </w:t>
      </w:r>
      <w:r w:rsidR="00E135CD">
        <w:rPr>
          <w:rFonts w:ascii="Times New Roman" w:hAnsi="Times New Roman" w:cs="Times New Roman"/>
          <w:sz w:val="24"/>
          <w:szCs w:val="24"/>
        </w:rPr>
        <w:t xml:space="preserve">правомощия и компетентности </w:t>
      </w:r>
      <w:r w:rsidR="003D3C2C">
        <w:rPr>
          <w:rFonts w:ascii="Times New Roman" w:hAnsi="Times New Roman" w:cs="Times New Roman"/>
          <w:sz w:val="24"/>
          <w:szCs w:val="24"/>
        </w:rPr>
        <w:t xml:space="preserve">са представени отделно в главата за регулиране на отрасъла. </w:t>
      </w:r>
    </w:p>
    <w:p w14:paraId="1006C8AF" w14:textId="77777777" w:rsidR="00E135CD" w:rsidRDefault="00941F30" w:rsidP="00E135C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първия раздел са систематизирани </w:t>
      </w:r>
      <w:r w:rsidR="003D3C2C">
        <w:rPr>
          <w:rFonts w:ascii="Times New Roman" w:hAnsi="Times New Roman" w:cs="Times New Roman"/>
          <w:sz w:val="24"/>
          <w:szCs w:val="24"/>
        </w:rPr>
        <w:t>органите, определящи и провеждащи държавната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D3C2C">
        <w:rPr>
          <w:rFonts w:ascii="Times New Roman" w:hAnsi="Times New Roman" w:cs="Times New Roman"/>
          <w:sz w:val="24"/>
          <w:szCs w:val="24"/>
        </w:rPr>
        <w:t xml:space="preserve"> общинската </w:t>
      </w:r>
      <w:r w:rsidR="0035395C">
        <w:rPr>
          <w:rFonts w:ascii="Times New Roman" w:hAnsi="Times New Roman" w:cs="Times New Roman"/>
          <w:sz w:val="24"/>
          <w:szCs w:val="24"/>
        </w:rPr>
        <w:t xml:space="preserve">политика </w:t>
      </w:r>
      <w:r w:rsidR="003D3C2C">
        <w:rPr>
          <w:rFonts w:ascii="Times New Roman" w:hAnsi="Times New Roman" w:cs="Times New Roman"/>
          <w:sz w:val="24"/>
          <w:szCs w:val="24"/>
        </w:rPr>
        <w:t>на управление – министър</w:t>
      </w:r>
      <w:r w:rsidR="0035395C">
        <w:rPr>
          <w:rFonts w:ascii="Times New Roman" w:hAnsi="Times New Roman" w:cs="Times New Roman"/>
          <w:sz w:val="24"/>
          <w:szCs w:val="24"/>
        </w:rPr>
        <w:t>ът</w:t>
      </w:r>
      <w:r w:rsidR="003D3C2C">
        <w:rPr>
          <w:rFonts w:ascii="Times New Roman" w:hAnsi="Times New Roman" w:cs="Times New Roman"/>
          <w:sz w:val="24"/>
          <w:szCs w:val="24"/>
        </w:rPr>
        <w:t xml:space="preserve"> на регионалното развитие и благоустройството, </w:t>
      </w:r>
      <w:r w:rsidR="00F24E3A">
        <w:rPr>
          <w:rFonts w:ascii="Times New Roman" w:hAnsi="Times New Roman" w:cs="Times New Roman"/>
          <w:sz w:val="24"/>
          <w:szCs w:val="24"/>
        </w:rPr>
        <w:t xml:space="preserve">областните управители, </w:t>
      </w:r>
      <w:r w:rsidR="003D3C2C">
        <w:rPr>
          <w:rFonts w:ascii="Times New Roman" w:hAnsi="Times New Roman" w:cs="Times New Roman"/>
          <w:sz w:val="24"/>
          <w:szCs w:val="24"/>
        </w:rPr>
        <w:t>общинските съвети и кметовете на общини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4DA35C" w14:textId="77777777" w:rsidR="003D3C2C" w:rsidRDefault="00E135CD" w:rsidP="00E135C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следващо място </w:t>
      </w:r>
      <w:r w:rsidR="00370A6C">
        <w:rPr>
          <w:rFonts w:ascii="Times New Roman" w:hAnsi="Times New Roman" w:cs="Times New Roman"/>
          <w:sz w:val="24"/>
          <w:szCs w:val="24"/>
        </w:rPr>
        <w:t>в самостоятелен раздел</w:t>
      </w:r>
      <w:r w:rsidR="00D502DE">
        <w:rPr>
          <w:rFonts w:ascii="Times New Roman" w:hAnsi="Times New Roman" w:cs="Times New Roman"/>
          <w:sz w:val="24"/>
          <w:szCs w:val="24"/>
        </w:rPr>
        <w:t>,</w:t>
      </w:r>
      <w:r w:rsidR="00370A6C">
        <w:rPr>
          <w:rFonts w:ascii="Times New Roman" w:hAnsi="Times New Roman" w:cs="Times New Roman"/>
          <w:sz w:val="24"/>
          <w:szCs w:val="24"/>
        </w:rPr>
        <w:t xml:space="preserve"> </w:t>
      </w:r>
      <w:r w:rsidR="00DF2383">
        <w:rPr>
          <w:rFonts w:ascii="Times New Roman" w:hAnsi="Times New Roman" w:cs="Times New Roman"/>
          <w:sz w:val="24"/>
          <w:szCs w:val="24"/>
        </w:rPr>
        <w:t xml:space="preserve">са разписани </w:t>
      </w:r>
      <w:r w:rsidR="00941F30">
        <w:rPr>
          <w:rFonts w:ascii="Times New Roman" w:hAnsi="Times New Roman" w:cs="Times New Roman"/>
          <w:sz w:val="24"/>
          <w:szCs w:val="24"/>
        </w:rPr>
        <w:t>основните правила</w:t>
      </w:r>
      <w:r w:rsidR="000201EF">
        <w:rPr>
          <w:rFonts w:ascii="Times New Roman" w:hAnsi="Times New Roman" w:cs="Times New Roman"/>
          <w:sz w:val="24"/>
          <w:szCs w:val="24"/>
        </w:rPr>
        <w:t>,</w:t>
      </w:r>
      <w:r w:rsidR="00941F30">
        <w:rPr>
          <w:rFonts w:ascii="Times New Roman" w:hAnsi="Times New Roman" w:cs="Times New Roman"/>
          <w:sz w:val="24"/>
          <w:szCs w:val="24"/>
        </w:rPr>
        <w:t xml:space="preserve"> </w:t>
      </w:r>
      <w:r w:rsidR="00DF2383">
        <w:rPr>
          <w:rFonts w:ascii="Times New Roman" w:hAnsi="Times New Roman" w:cs="Times New Roman"/>
          <w:sz w:val="24"/>
          <w:szCs w:val="24"/>
        </w:rPr>
        <w:t>характеристики и правомощията на особените публични органи за управление на отрасъла, каквито са асоциациите по ВиК, създадени по силата на ЗВ, респективно на този закон</w:t>
      </w:r>
      <w:r w:rsidR="00370A6C">
        <w:rPr>
          <w:rFonts w:ascii="Times New Roman" w:hAnsi="Times New Roman" w:cs="Times New Roman"/>
          <w:sz w:val="24"/>
          <w:szCs w:val="24"/>
        </w:rPr>
        <w:t>,</w:t>
      </w:r>
      <w:r w:rsidR="00370A6C" w:rsidRPr="00370A6C">
        <w:rPr>
          <w:rFonts w:ascii="Times New Roman" w:hAnsi="Times New Roman" w:cs="Times New Roman"/>
          <w:sz w:val="24"/>
          <w:szCs w:val="24"/>
        </w:rPr>
        <w:t xml:space="preserve"> </w:t>
      </w:r>
      <w:r w:rsidR="00370A6C">
        <w:rPr>
          <w:rFonts w:ascii="Times New Roman" w:hAnsi="Times New Roman" w:cs="Times New Roman"/>
          <w:sz w:val="24"/>
          <w:szCs w:val="24"/>
        </w:rPr>
        <w:t>аналогично на досегашната уредба на чл. 198в и 198е от ЗВ</w:t>
      </w:r>
      <w:r w:rsidR="00DF2383">
        <w:rPr>
          <w:rFonts w:ascii="Times New Roman" w:hAnsi="Times New Roman" w:cs="Times New Roman"/>
          <w:sz w:val="24"/>
          <w:szCs w:val="24"/>
        </w:rPr>
        <w:t>.</w:t>
      </w:r>
      <w:r w:rsidR="00941F30">
        <w:rPr>
          <w:rFonts w:ascii="Times New Roman" w:hAnsi="Times New Roman" w:cs="Times New Roman"/>
          <w:sz w:val="24"/>
          <w:szCs w:val="24"/>
        </w:rPr>
        <w:t xml:space="preserve"> За детайлизиране на уредбата е предвидено приемането на правилник за устройството и дейността на асоциациите по ВиК,</w:t>
      </w:r>
      <w:r w:rsidR="00370A6C">
        <w:rPr>
          <w:rFonts w:ascii="Times New Roman" w:hAnsi="Times New Roman" w:cs="Times New Roman"/>
          <w:sz w:val="24"/>
          <w:szCs w:val="24"/>
        </w:rPr>
        <w:t xml:space="preserve"> какъвто е и </w:t>
      </w:r>
      <w:r w:rsidR="00697BE3">
        <w:rPr>
          <w:rFonts w:ascii="Times New Roman" w:hAnsi="Times New Roman" w:cs="Times New Roman"/>
          <w:sz w:val="24"/>
          <w:szCs w:val="24"/>
        </w:rPr>
        <w:t>досегашният</w:t>
      </w:r>
      <w:r w:rsidR="00370A6C">
        <w:rPr>
          <w:rFonts w:ascii="Times New Roman" w:hAnsi="Times New Roman" w:cs="Times New Roman"/>
          <w:sz w:val="24"/>
          <w:szCs w:val="24"/>
        </w:rPr>
        <w:t xml:space="preserve"> </w:t>
      </w:r>
      <w:r w:rsidR="00697BE3">
        <w:rPr>
          <w:rFonts w:ascii="Times New Roman" w:hAnsi="Times New Roman" w:cs="Times New Roman"/>
          <w:sz w:val="24"/>
          <w:szCs w:val="24"/>
        </w:rPr>
        <w:t>подход</w:t>
      </w:r>
      <w:r w:rsidR="00370A6C">
        <w:rPr>
          <w:rFonts w:ascii="Times New Roman" w:hAnsi="Times New Roman" w:cs="Times New Roman"/>
          <w:sz w:val="24"/>
          <w:szCs w:val="24"/>
        </w:rPr>
        <w:t xml:space="preserve"> на чл. 198е, ал. 7 от ЗВ</w:t>
      </w:r>
      <w:r w:rsidR="00941F30">
        <w:rPr>
          <w:rFonts w:ascii="Times New Roman" w:hAnsi="Times New Roman" w:cs="Times New Roman"/>
          <w:sz w:val="24"/>
          <w:szCs w:val="24"/>
        </w:rPr>
        <w:t>.</w:t>
      </w:r>
    </w:p>
    <w:p w14:paraId="1080ECB2" w14:textId="31BAC566" w:rsidR="00DF2383" w:rsidRPr="007C7D84" w:rsidRDefault="00302FE0" w:rsidP="00E135C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Досега съществуващите правомощия на министъра</w:t>
      </w:r>
      <w:r w:rsidRPr="00DF2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регионалното развитие и благоустройството (чл. 10б, ал. 1, т. 6 и ал. 3 от ЗВ), са редуцирани, предвид създадения с </w:t>
      </w:r>
      <w:r w:rsidR="00DF2383">
        <w:rPr>
          <w:rFonts w:ascii="Times New Roman" w:hAnsi="Times New Roman" w:cs="Times New Roman"/>
          <w:sz w:val="24"/>
          <w:szCs w:val="24"/>
        </w:rPr>
        <w:t>решение на Министерския съвет „Български ВиК холдинг“ ЕАД</w:t>
      </w:r>
      <w:r w:rsidR="00E135CD">
        <w:rPr>
          <w:rFonts w:ascii="Times New Roman" w:hAnsi="Times New Roman" w:cs="Times New Roman"/>
          <w:sz w:val="24"/>
          <w:szCs w:val="24"/>
        </w:rPr>
        <w:t>,</w:t>
      </w:r>
      <w:r w:rsidR="00DF2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като министърът</w:t>
      </w:r>
      <w:r w:rsidR="00DF2383">
        <w:rPr>
          <w:rFonts w:ascii="Times New Roman" w:hAnsi="Times New Roman" w:cs="Times New Roman"/>
          <w:sz w:val="24"/>
          <w:szCs w:val="24"/>
        </w:rPr>
        <w:t xml:space="preserve"> вече няма да упражнява функциите на принципал на ВиК операторите с едноличен собственик на капитала държавата или с участието му в общите събрания на тези с държавно участие, тъй като това ще се поеме от холдинга. </w:t>
      </w:r>
    </w:p>
    <w:p w14:paraId="3D052E46" w14:textId="77777777" w:rsidR="00520B63" w:rsidRDefault="00697BE3" w:rsidP="00E135CD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AEE">
        <w:rPr>
          <w:rFonts w:ascii="Times New Roman" w:hAnsi="Times New Roman" w:cs="Times New Roman"/>
          <w:bCs/>
          <w:sz w:val="24"/>
          <w:szCs w:val="24"/>
        </w:rPr>
        <w:t>В глава трета</w:t>
      </w:r>
      <w:r w:rsidR="000201EF">
        <w:rPr>
          <w:rFonts w:ascii="Times New Roman" w:hAnsi="Times New Roman" w:cs="Times New Roman"/>
          <w:bCs/>
          <w:sz w:val="24"/>
          <w:szCs w:val="24"/>
        </w:rPr>
        <w:t xml:space="preserve"> „Водоснабдителни и канализационни системи“</w:t>
      </w:r>
      <w:r w:rsidRPr="004A4AEE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0201EF">
        <w:rPr>
          <w:rFonts w:ascii="Times New Roman" w:hAnsi="Times New Roman" w:cs="Times New Roman"/>
          <w:bCs/>
          <w:sz w:val="24"/>
          <w:szCs w:val="24"/>
        </w:rPr>
        <w:t>е</w:t>
      </w:r>
      <w:r w:rsidRPr="004A4AEE">
        <w:rPr>
          <w:rFonts w:ascii="Times New Roman" w:hAnsi="Times New Roman" w:cs="Times New Roman"/>
          <w:bCs/>
          <w:sz w:val="24"/>
          <w:szCs w:val="24"/>
        </w:rPr>
        <w:t xml:space="preserve"> уре</w:t>
      </w:r>
      <w:r w:rsidR="000201EF">
        <w:rPr>
          <w:rFonts w:ascii="Times New Roman" w:hAnsi="Times New Roman" w:cs="Times New Roman"/>
          <w:bCs/>
          <w:sz w:val="24"/>
          <w:szCs w:val="24"/>
        </w:rPr>
        <w:t>ждат</w:t>
      </w:r>
      <w:r w:rsidRPr="004A4AEE">
        <w:rPr>
          <w:rFonts w:ascii="Times New Roman" w:hAnsi="Times New Roman" w:cs="Times New Roman"/>
          <w:bCs/>
          <w:sz w:val="24"/>
          <w:szCs w:val="24"/>
        </w:rPr>
        <w:t xml:space="preserve"> собственост</w:t>
      </w:r>
      <w:r w:rsidR="000201EF">
        <w:rPr>
          <w:rFonts w:ascii="Times New Roman" w:hAnsi="Times New Roman" w:cs="Times New Roman"/>
          <w:bCs/>
          <w:sz w:val="24"/>
          <w:szCs w:val="24"/>
        </w:rPr>
        <w:t>та</w:t>
      </w:r>
      <w:r w:rsidRPr="004A4AEE">
        <w:rPr>
          <w:rFonts w:ascii="Times New Roman" w:hAnsi="Times New Roman" w:cs="Times New Roman"/>
          <w:bCs/>
          <w:sz w:val="24"/>
          <w:szCs w:val="24"/>
        </w:rPr>
        <w:t>, обхват</w:t>
      </w:r>
      <w:r w:rsidR="000201EF">
        <w:rPr>
          <w:rFonts w:ascii="Times New Roman" w:hAnsi="Times New Roman" w:cs="Times New Roman"/>
          <w:bCs/>
          <w:sz w:val="24"/>
          <w:szCs w:val="24"/>
        </w:rPr>
        <w:t>ът</w:t>
      </w:r>
      <w:r w:rsidRPr="004A4AEE">
        <w:rPr>
          <w:rFonts w:ascii="Times New Roman" w:hAnsi="Times New Roman" w:cs="Times New Roman"/>
          <w:bCs/>
          <w:sz w:val="24"/>
          <w:szCs w:val="24"/>
        </w:rPr>
        <w:t xml:space="preserve"> и управление</w:t>
      </w:r>
      <w:r w:rsidR="000201EF">
        <w:rPr>
          <w:rFonts w:ascii="Times New Roman" w:hAnsi="Times New Roman" w:cs="Times New Roman"/>
          <w:bCs/>
          <w:sz w:val="24"/>
          <w:szCs w:val="24"/>
        </w:rPr>
        <w:t>то</w:t>
      </w:r>
      <w:r w:rsidRPr="004A4AE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502DE" w:rsidRPr="004A4AEE">
        <w:rPr>
          <w:rFonts w:ascii="Times New Roman" w:hAnsi="Times New Roman" w:cs="Times New Roman"/>
          <w:bCs/>
          <w:sz w:val="24"/>
          <w:szCs w:val="24"/>
        </w:rPr>
        <w:t>както и законовите</w:t>
      </w:r>
      <w:r w:rsidRPr="004A4AEE">
        <w:rPr>
          <w:rFonts w:ascii="Times New Roman" w:hAnsi="Times New Roman" w:cs="Times New Roman"/>
          <w:bCs/>
          <w:sz w:val="24"/>
          <w:szCs w:val="24"/>
        </w:rPr>
        <w:t xml:space="preserve"> правила за планиране</w:t>
      </w:r>
      <w:r w:rsidR="00227832">
        <w:rPr>
          <w:rFonts w:ascii="Times New Roman" w:hAnsi="Times New Roman" w:cs="Times New Roman"/>
          <w:bCs/>
          <w:sz w:val="24"/>
          <w:szCs w:val="24"/>
        </w:rPr>
        <w:t>то</w:t>
      </w:r>
      <w:r w:rsidR="004A4AEE" w:rsidRPr="004A4AEE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4A4AEE">
        <w:rPr>
          <w:rFonts w:ascii="Times New Roman" w:hAnsi="Times New Roman" w:cs="Times New Roman"/>
          <w:bCs/>
          <w:sz w:val="24"/>
          <w:szCs w:val="24"/>
        </w:rPr>
        <w:t xml:space="preserve"> изграждане</w:t>
      </w:r>
      <w:r w:rsidR="00227832">
        <w:rPr>
          <w:rFonts w:ascii="Times New Roman" w:hAnsi="Times New Roman" w:cs="Times New Roman"/>
          <w:bCs/>
          <w:sz w:val="24"/>
          <w:szCs w:val="24"/>
        </w:rPr>
        <w:t>то</w:t>
      </w:r>
      <w:r w:rsidR="00F83E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2DE" w:rsidRPr="004A4AEE">
        <w:rPr>
          <w:rFonts w:ascii="Times New Roman" w:hAnsi="Times New Roman" w:cs="Times New Roman"/>
          <w:bCs/>
          <w:sz w:val="24"/>
          <w:szCs w:val="24"/>
        </w:rPr>
        <w:t>на В и К</w:t>
      </w:r>
      <w:r w:rsidRPr="004A4AEE">
        <w:rPr>
          <w:rFonts w:ascii="Times New Roman" w:hAnsi="Times New Roman" w:cs="Times New Roman"/>
          <w:bCs/>
          <w:sz w:val="24"/>
          <w:szCs w:val="24"/>
        </w:rPr>
        <w:t xml:space="preserve"> системите</w:t>
      </w:r>
      <w:r w:rsidRPr="004A4A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CD0375" w14:textId="77777777" w:rsidR="00F82EB3" w:rsidRPr="00647CB0" w:rsidRDefault="00F82EB3" w:rsidP="00E135CD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CB0">
        <w:rPr>
          <w:rFonts w:ascii="Times New Roman" w:hAnsi="Times New Roman" w:cs="Times New Roman"/>
          <w:bCs/>
          <w:sz w:val="24"/>
          <w:szCs w:val="24"/>
        </w:rPr>
        <w:t xml:space="preserve">В първия раздел е уредено правото на собственост върху </w:t>
      </w:r>
      <w:r w:rsidR="007A0BB0" w:rsidRPr="00647CB0">
        <w:rPr>
          <w:rFonts w:ascii="Times New Roman" w:hAnsi="Times New Roman" w:cs="Times New Roman"/>
          <w:bCs/>
          <w:sz w:val="24"/>
          <w:szCs w:val="24"/>
        </w:rPr>
        <w:t>ВиК</w:t>
      </w:r>
      <w:r w:rsidRPr="00647C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711">
        <w:rPr>
          <w:rFonts w:ascii="Times New Roman" w:hAnsi="Times New Roman" w:cs="Times New Roman"/>
          <w:bCs/>
          <w:sz w:val="24"/>
          <w:szCs w:val="24"/>
        </w:rPr>
        <w:t>активите</w:t>
      </w:r>
      <w:r w:rsidRPr="00647CB0">
        <w:rPr>
          <w:rFonts w:ascii="Times New Roman" w:hAnsi="Times New Roman" w:cs="Times New Roman"/>
          <w:bCs/>
          <w:sz w:val="24"/>
          <w:szCs w:val="24"/>
        </w:rPr>
        <w:t>, като изрично са посочени обектите на публичната и частната държавна собственост, публичната и частната общинска собственост и частната собственост</w:t>
      </w:r>
      <w:r w:rsidR="004A4AEE" w:rsidRPr="00647CB0">
        <w:rPr>
          <w:rFonts w:ascii="Times New Roman" w:hAnsi="Times New Roman" w:cs="Times New Roman"/>
          <w:bCs/>
          <w:sz w:val="24"/>
          <w:szCs w:val="24"/>
        </w:rPr>
        <w:t xml:space="preserve"> на физически и юридически лица</w:t>
      </w:r>
      <w:r w:rsidRPr="00647CB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A4AEE" w:rsidRPr="00647CB0">
        <w:rPr>
          <w:rFonts w:ascii="Times New Roman" w:hAnsi="Times New Roman" w:cs="Times New Roman"/>
          <w:bCs/>
          <w:sz w:val="24"/>
          <w:szCs w:val="24"/>
        </w:rPr>
        <w:t>При определянето на обектите на правото на собственост е използван като водещ критерии предназначението им -</w:t>
      </w:r>
      <w:r w:rsidR="00D56073" w:rsidRPr="00647CB0">
        <w:rPr>
          <w:rFonts w:ascii="Times New Roman" w:hAnsi="Times New Roman" w:cs="Times New Roman"/>
          <w:bCs/>
          <w:sz w:val="24"/>
          <w:szCs w:val="24"/>
        </w:rPr>
        <w:t xml:space="preserve"> за трайно задоволяване на обществени потребности от национално значение </w:t>
      </w:r>
      <w:r w:rsidR="004A4AEE" w:rsidRPr="00647CB0">
        <w:rPr>
          <w:rFonts w:ascii="Times New Roman" w:hAnsi="Times New Roman" w:cs="Times New Roman"/>
          <w:bCs/>
          <w:sz w:val="24"/>
          <w:szCs w:val="24"/>
        </w:rPr>
        <w:t>(за</w:t>
      </w:r>
      <w:r w:rsidR="00D56073" w:rsidRPr="00647CB0">
        <w:rPr>
          <w:rFonts w:ascii="Times New Roman" w:hAnsi="Times New Roman" w:cs="Times New Roman"/>
          <w:bCs/>
          <w:sz w:val="24"/>
          <w:szCs w:val="24"/>
        </w:rPr>
        <w:t xml:space="preserve"> територията на повече от една община</w:t>
      </w:r>
      <w:r w:rsidR="004A4AEE" w:rsidRPr="00647CB0">
        <w:rPr>
          <w:rFonts w:ascii="Times New Roman" w:hAnsi="Times New Roman" w:cs="Times New Roman"/>
          <w:bCs/>
          <w:sz w:val="24"/>
          <w:szCs w:val="24"/>
        </w:rPr>
        <w:t>)</w:t>
      </w:r>
      <w:r w:rsidR="00D56073" w:rsidRPr="00647CB0">
        <w:rPr>
          <w:rFonts w:ascii="Times New Roman" w:hAnsi="Times New Roman" w:cs="Times New Roman"/>
          <w:bCs/>
          <w:sz w:val="24"/>
          <w:szCs w:val="24"/>
        </w:rPr>
        <w:t xml:space="preserve"> или за задоволяване на обществени потребности от местно значение </w:t>
      </w:r>
      <w:r w:rsidR="004A4AEE" w:rsidRPr="00647CB0">
        <w:rPr>
          <w:rFonts w:ascii="Times New Roman" w:hAnsi="Times New Roman" w:cs="Times New Roman"/>
          <w:bCs/>
          <w:sz w:val="24"/>
          <w:szCs w:val="24"/>
        </w:rPr>
        <w:t>(за</w:t>
      </w:r>
      <w:r w:rsidR="00D56073" w:rsidRPr="00647CB0">
        <w:rPr>
          <w:rFonts w:ascii="Times New Roman" w:hAnsi="Times New Roman" w:cs="Times New Roman"/>
          <w:bCs/>
          <w:sz w:val="24"/>
          <w:szCs w:val="24"/>
        </w:rPr>
        <w:t xml:space="preserve"> територията </w:t>
      </w:r>
      <w:r w:rsidR="004A4AEE" w:rsidRPr="00647CB0">
        <w:rPr>
          <w:rFonts w:ascii="Times New Roman" w:hAnsi="Times New Roman" w:cs="Times New Roman"/>
          <w:bCs/>
          <w:sz w:val="24"/>
          <w:szCs w:val="24"/>
        </w:rPr>
        <w:t xml:space="preserve">само </w:t>
      </w:r>
      <w:r w:rsidR="00D56073" w:rsidRPr="00647CB0">
        <w:rPr>
          <w:rFonts w:ascii="Times New Roman" w:hAnsi="Times New Roman" w:cs="Times New Roman"/>
          <w:bCs/>
          <w:sz w:val="24"/>
          <w:szCs w:val="24"/>
        </w:rPr>
        <w:t>на една община</w:t>
      </w:r>
      <w:r w:rsidR="004A4AEE" w:rsidRPr="00647CB0">
        <w:rPr>
          <w:rFonts w:ascii="Times New Roman" w:hAnsi="Times New Roman" w:cs="Times New Roman"/>
          <w:bCs/>
          <w:sz w:val="24"/>
          <w:szCs w:val="24"/>
        </w:rPr>
        <w:t>)</w:t>
      </w:r>
      <w:r w:rsidR="00D56073" w:rsidRPr="00647CB0">
        <w:rPr>
          <w:rFonts w:ascii="Times New Roman" w:hAnsi="Times New Roman" w:cs="Times New Roman"/>
          <w:bCs/>
          <w:sz w:val="24"/>
          <w:szCs w:val="24"/>
        </w:rPr>
        <w:t>.</w:t>
      </w:r>
      <w:r w:rsidR="00EA456D" w:rsidRPr="00647C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4AEE" w:rsidRPr="00647CB0">
        <w:rPr>
          <w:rFonts w:ascii="Times New Roman" w:hAnsi="Times New Roman" w:cs="Times New Roman"/>
          <w:bCs/>
          <w:sz w:val="24"/>
          <w:szCs w:val="24"/>
        </w:rPr>
        <w:t>Изрично са уредени обектите на частната собственост на физически и юридически лица, както и законовите правила, при които части от В и К системи, изградени с техни средства придобиват предназначение за трайно задоволяване на обществени потребности от национално или местно значение. Същият принцип е възприет по отношение на вече изградените (заварени от закона) В и К системи или отделни техни части, които, макар и финансирани и изградени от частни лица, имат характеристиките на обекти на публичната собственост</w:t>
      </w:r>
      <w:r w:rsidR="00F83E7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47CB0">
        <w:rPr>
          <w:rFonts w:ascii="Times New Roman" w:hAnsi="Times New Roman" w:cs="Times New Roman"/>
          <w:bCs/>
          <w:sz w:val="24"/>
          <w:szCs w:val="24"/>
        </w:rPr>
        <w:t xml:space="preserve">Във втория раздел </w:t>
      </w:r>
      <w:r w:rsidR="007A0BB0" w:rsidRPr="00647CB0">
        <w:rPr>
          <w:rFonts w:ascii="Times New Roman" w:hAnsi="Times New Roman" w:cs="Times New Roman"/>
          <w:bCs/>
          <w:sz w:val="24"/>
          <w:szCs w:val="24"/>
        </w:rPr>
        <w:t>се съдържа уредбата на</w:t>
      </w:r>
      <w:r w:rsidRPr="00647CB0">
        <w:rPr>
          <w:rFonts w:ascii="Times New Roman" w:hAnsi="Times New Roman" w:cs="Times New Roman"/>
          <w:bCs/>
          <w:sz w:val="24"/>
          <w:szCs w:val="24"/>
        </w:rPr>
        <w:t xml:space="preserve"> планирането и развитието на </w:t>
      </w:r>
      <w:r w:rsidR="007A0BB0" w:rsidRPr="00647CB0">
        <w:rPr>
          <w:rFonts w:ascii="Times New Roman" w:hAnsi="Times New Roman" w:cs="Times New Roman"/>
          <w:bCs/>
          <w:sz w:val="24"/>
          <w:szCs w:val="24"/>
        </w:rPr>
        <w:t xml:space="preserve">ВиК системите посредством изготвянето и </w:t>
      </w:r>
      <w:r w:rsidR="007A0BB0" w:rsidRPr="00647CB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приемането на регионални генерални планове за </w:t>
      </w:r>
      <w:r w:rsidR="00302FE0">
        <w:rPr>
          <w:rFonts w:ascii="Times New Roman" w:hAnsi="Times New Roman" w:cs="Times New Roman"/>
          <w:bCs/>
          <w:sz w:val="24"/>
          <w:szCs w:val="24"/>
        </w:rPr>
        <w:t>ВиК</w:t>
      </w:r>
      <w:r w:rsidR="007A0BB0" w:rsidRPr="00647C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4AEE" w:rsidRPr="00647CB0">
        <w:rPr>
          <w:rFonts w:ascii="Times New Roman" w:hAnsi="Times New Roman" w:cs="Times New Roman"/>
          <w:bCs/>
          <w:sz w:val="24"/>
          <w:szCs w:val="24"/>
        </w:rPr>
        <w:t xml:space="preserve">и връзката им с устройствените инструменти по Закона за </w:t>
      </w:r>
      <w:r w:rsidR="004A4AEE" w:rsidRPr="0035640B">
        <w:rPr>
          <w:rFonts w:ascii="Times New Roman" w:hAnsi="Times New Roman" w:cs="Times New Roman"/>
          <w:bCs/>
          <w:sz w:val="24"/>
          <w:szCs w:val="24"/>
        </w:rPr>
        <w:t>устройството на територията.</w:t>
      </w:r>
    </w:p>
    <w:p w14:paraId="760A52AD" w14:textId="77777777" w:rsidR="002650E0" w:rsidRPr="00F83E75" w:rsidRDefault="008A62B6" w:rsidP="00E135CD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CB0">
        <w:rPr>
          <w:rFonts w:ascii="Times New Roman" w:hAnsi="Times New Roman" w:cs="Times New Roman"/>
          <w:bCs/>
          <w:sz w:val="24"/>
          <w:szCs w:val="24"/>
        </w:rPr>
        <w:t xml:space="preserve">В третия раздел е уредено изграждането на ВиК системите и ограниченията </w:t>
      </w:r>
      <w:r w:rsidR="00F311C0" w:rsidRPr="00647CB0">
        <w:rPr>
          <w:rFonts w:ascii="Times New Roman" w:hAnsi="Times New Roman" w:cs="Times New Roman"/>
          <w:bCs/>
          <w:sz w:val="24"/>
          <w:szCs w:val="24"/>
        </w:rPr>
        <w:t xml:space="preserve">на собствеността </w:t>
      </w:r>
      <w:r w:rsidRPr="00647CB0">
        <w:rPr>
          <w:rFonts w:ascii="Times New Roman" w:hAnsi="Times New Roman" w:cs="Times New Roman"/>
          <w:bCs/>
          <w:sz w:val="24"/>
          <w:szCs w:val="24"/>
        </w:rPr>
        <w:t>за благоу</w:t>
      </w:r>
      <w:r w:rsidR="00F311C0" w:rsidRPr="00647CB0">
        <w:rPr>
          <w:rFonts w:ascii="Times New Roman" w:hAnsi="Times New Roman" w:cs="Times New Roman"/>
          <w:bCs/>
          <w:sz w:val="24"/>
          <w:szCs w:val="24"/>
        </w:rPr>
        <w:t xml:space="preserve">стройствени </w:t>
      </w:r>
      <w:r w:rsidR="00D56073" w:rsidRPr="00647CB0">
        <w:rPr>
          <w:rFonts w:ascii="Times New Roman" w:hAnsi="Times New Roman" w:cs="Times New Roman"/>
          <w:bCs/>
          <w:sz w:val="24"/>
          <w:szCs w:val="24"/>
        </w:rPr>
        <w:t>цели във връзка с изграждането и експлоатацията им.</w:t>
      </w:r>
      <w:r w:rsidR="00076CF8" w:rsidRPr="00647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CF8" w:rsidRPr="00647CB0">
        <w:rPr>
          <w:rFonts w:ascii="Times New Roman" w:hAnsi="Times New Roman" w:cs="Times New Roman"/>
          <w:bCs/>
          <w:sz w:val="24"/>
          <w:szCs w:val="24"/>
        </w:rPr>
        <w:t>Възприет и детайлизиран е принципът, залегнал в Закона за енергетиката и в ЗУТ за изграждане на линейните обекти на ВиК системите въз основа на ограничения на собствеността върху частната собственост за благоустройствени цели. Прецизирано е използването на понятието „сервитут“, като е възприет изразът „сервитутна ивица“, за определяне на границите, в които се установяват ограничения в ползването и застрояването на засегнатите частни имоти</w:t>
      </w:r>
      <w:r w:rsidR="00EA456D" w:rsidRPr="00647CB0">
        <w:rPr>
          <w:rFonts w:ascii="Times New Roman" w:hAnsi="Times New Roman" w:cs="Times New Roman"/>
          <w:bCs/>
          <w:sz w:val="24"/>
          <w:szCs w:val="24"/>
        </w:rPr>
        <w:t xml:space="preserve">. Понятието е използвано съобразно съдържанието </w:t>
      </w:r>
      <w:r w:rsidR="00302FE0">
        <w:rPr>
          <w:rFonts w:ascii="Times New Roman" w:hAnsi="Times New Roman" w:cs="Times New Roman"/>
          <w:bCs/>
          <w:sz w:val="24"/>
          <w:szCs w:val="24"/>
        </w:rPr>
        <w:t>му</w:t>
      </w:r>
      <w:r w:rsidR="00302FE0" w:rsidRPr="00647C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456D" w:rsidRPr="00647CB0">
        <w:rPr>
          <w:rFonts w:ascii="Times New Roman" w:hAnsi="Times New Roman" w:cs="Times New Roman"/>
          <w:bCs/>
          <w:sz w:val="24"/>
          <w:szCs w:val="24"/>
        </w:rPr>
        <w:t xml:space="preserve">съгласно легалното определение, дадено в </w:t>
      </w:r>
      <w:r w:rsidR="00EA456D" w:rsidRPr="0030725F">
        <w:rPr>
          <w:rFonts w:ascii="Times New Roman" w:hAnsi="Times New Roman" w:cs="Times New Roman"/>
          <w:bCs/>
          <w:sz w:val="24"/>
          <w:szCs w:val="24"/>
        </w:rPr>
        <w:t>§ 5, т. 33 от допълнителните разпоредби на ЗУТ.</w:t>
      </w:r>
      <w:r w:rsidR="004A4AEE" w:rsidRPr="003072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4AEE" w:rsidRPr="00F83E75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87287D" w:rsidRPr="00F83E75">
        <w:rPr>
          <w:rFonts w:ascii="Times New Roman" w:hAnsi="Times New Roman" w:cs="Times New Roman"/>
          <w:bCs/>
          <w:sz w:val="24"/>
          <w:szCs w:val="24"/>
        </w:rPr>
        <w:t xml:space="preserve">ПЗР на закона са предложени изменения в Закона за водите, ЗУТ, Закона за енергетиката и в Закона за горите с </w:t>
      </w:r>
      <w:r w:rsidR="004A4AEE" w:rsidRPr="00F83E75">
        <w:rPr>
          <w:rFonts w:ascii="Times New Roman" w:hAnsi="Times New Roman" w:cs="Times New Roman"/>
          <w:bCs/>
          <w:sz w:val="24"/>
          <w:szCs w:val="24"/>
        </w:rPr>
        <w:t>цел разграничаване на ограниченията на собствеността в обществен интерес (законови ограничения в обществена полза), ограниченията на частната собственост за благоустройствени цели</w:t>
      </w:r>
      <w:r w:rsidR="005F1957" w:rsidRPr="00F83E75">
        <w:rPr>
          <w:rFonts w:ascii="Times New Roman" w:hAnsi="Times New Roman" w:cs="Times New Roman"/>
          <w:bCs/>
          <w:sz w:val="24"/>
          <w:szCs w:val="24"/>
        </w:rPr>
        <w:t xml:space="preserve"> и поземлените сервитути, въз основа на които се изграждат отклоненията от В и К </w:t>
      </w:r>
      <w:r w:rsidR="0087287D" w:rsidRPr="00F83E75">
        <w:rPr>
          <w:rFonts w:ascii="Times New Roman" w:hAnsi="Times New Roman" w:cs="Times New Roman"/>
          <w:bCs/>
          <w:sz w:val="24"/>
          <w:szCs w:val="24"/>
        </w:rPr>
        <w:t xml:space="preserve">инфраструктурата </w:t>
      </w:r>
      <w:r w:rsidR="005F1957" w:rsidRPr="00F83E75">
        <w:rPr>
          <w:rFonts w:ascii="Times New Roman" w:hAnsi="Times New Roman" w:cs="Times New Roman"/>
          <w:bCs/>
          <w:sz w:val="24"/>
          <w:szCs w:val="24"/>
        </w:rPr>
        <w:t>за обслужване на отделни имоти.</w:t>
      </w:r>
      <w:r w:rsidR="00476E2B" w:rsidRPr="00F83E75">
        <w:t xml:space="preserve"> </w:t>
      </w:r>
      <w:r w:rsidR="00476E2B" w:rsidRPr="00F83E75">
        <w:rPr>
          <w:rFonts w:ascii="Times New Roman" w:hAnsi="Times New Roman" w:cs="Times New Roman"/>
          <w:bCs/>
          <w:sz w:val="24"/>
          <w:szCs w:val="24"/>
        </w:rPr>
        <w:t>С оглед възприетите в Закона за ВиК положения относно ограниченията на собствеността за благоустройствени цели, в Закона за водите са направени съответните изменения, с които се уреждат законовите сервитут</w:t>
      </w:r>
      <w:r w:rsidR="002650E0" w:rsidRPr="00F83E75">
        <w:rPr>
          <w:rFonts w:ascii="Times New Roman" w:hAnsi="Times New Roman" w:cs="Times New Roman"/>
          <w:bCs/>
          <w:sz w:val="24"/>
          <w:szCs w:val="24"/>
        </w:rPr>
        <w:t>ни ивици.</w:t>
      </w:r>
    </w:p>
    <w:p w14:paraId="0512B960" w14:textId="2DC6B47F" w:rsidR="005F1957" w:rsidRPr="00647CB0" w:rsidRDefault="005F1957" w:rsidP="00E135CD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CB0">
        <w:rPr>
          <w:rFonts w:ascii="Times New Roman" w:hAnsi="Times New Roman" w:cs="Times New Roman"/>
          <w:bCs/>
          <w:sz w:val="24"/>
          <w:szCs w:val="24"/>
        </w:rPr>
        <w:t>В същия раздел са уредени изрично законовите правила за изграждане на В и К системи в имоти публична и частна държавна и общинска собственост. Тези разпоредби целят преодоляване на широко разпространеното разбиране, че за прокарването на линейни мрежи на техническата инфраструктура, чрез които се предоставят обществени услуги, е необходимо учредяването на вещни права в полза на операторите. Уредбата относно условията и редът за изграждане на линейните части на В и К системите се основава на разбирането, че при спазване на принципа за съразмерност, могат да бъдат налагани ограничения в ползването на земеделски земи и гори, частна собственост на физически и юридически лица срещу заплащане на еднократно обезщетение, без принудително отчуждаване на земята. При изграждането на елементите на В и К системите в границите на урбанизираните територии е възприет принцип</w:t>
      </w:r>
      <w:r w:rsidR="002650E0">
        <w:rPr>
          <w:rFonts w:ascii="Times New Roman" w:hAnsi="Times New Roman" w:cs="Times New Roman"/>
          <w:bCs/>
          <w:sz w:val="24"/>
          <w:szCs w:val="24"/>
        </w:rPr>
        <w:t>ът</w:t>
      </w:r>
      <w:r w:rsidRPr="00647C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0E0">
        <w:rPr>
          <w:rFonts w:ascii="Times New Roman" w:hAnsi="Times New Roman" w:cs="Times New Roman"/>
          <w:bCs/>
          <w:sz w:val="24"/>
          <w:szCs w:val="24"/>
        </w:rPr>
        <w:t xml:space="preserve">те да се </w:t>
      </w:r>
      <w:r w:rsidRPr="00647CB0">
        <w:rPr>
          <w:rFonts w:ascii="Times New Roman" w:hAnsi="Times New Roman" w:cs="Times New Roman"/>
          <w:bCs/>
          <w:sz w:val="24"/>
          <w:szCs w:val="24"/>
        </w:rPr>
        <w:t>разполага</w:t>
      </w:r>
      <w:r w:rsidR="002650E0">
        <w:rPr>
          <w:rFonts w:ascii="Times New Roman" w:hAnsi="Times New Roman" w:cs="Times New Roman"/>
          <w:bCs/>
          <w:sz w:val="24"/>
          <w:szCs w:val="24"/>
        </w:rPr>
        <w:t>т</w:t>
      </w:r>
      <w:r w:rsidRPr="00647CB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2650E0">
        <w:rPr>
          <w:rFonts w:ascii="Times New Roman" w:hAnsi="Times New Roman" w:cs="Times New Roman"/>
          <w:bCs/>
          <w:sz w:val="24"/>
          <w:szCs w:val="24"/>
        </w:rPr>
        <w:t>обхвата</w:t>
      </w:r>
      <w:r w:rsidR="002650E0" w:rsidRPr="00647C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7CB0">
        <w:rPr>
          <w:rFonts w:ascii="Times New Roman" w:hAnsi="Times New Roman" w:cs="Times New Roman"/>
          <w:bCs/>
          <w:sz w:val="24"/>
          <w:szCs w:val="24"/>
        </w:rPr>
        <w:t>на улична</w:t>
      </w:r>
      <w:r w:rsidR="002650E0">
        <w:rPr>
          <w:rFonts w:ascii="Times New Roman" w:hAnsi="Times New Roman" w:cs="Times New Roman"/>
          <w:bCs/>
          <w:sz w:val="24"/>
          <w:szCs w:val="24"/>
        </w:rPr>
        <w:t>та</w:t>
      </w:r>
      <w:r w:rsidRPr="00647CB0">
        <w:rPr>
          <w:rFonts w:ascii="Times New Roman" w:hAnsi="Times New Roman" w:cs="Times New Roman"/>
          <w:bCs/>
          <w:sz w:val="24"/>
          <w:szCs w:val="24"/>
        </w:rPr>
        <w:t xml:space="preserve"> мрежа. В самостоятелна разпоред</w:t>
      </w:r>
      <w:r w:rsidR="00285788" w:rsidRPr="00647CB0">
        <w:rPr>
          <w:rFonts w:ascii="Times New Roman" w:hAnsi="Times New Roman" w:cs="Times New Roman"/>
          <w:bCs/>
          <w:sz w:val="24"/>
          <w:szCs w:val="24"/>
        </w:rPr>
        <w:t>б</w:t>
      </w:r>
      <w:r w:rsidRPr="00647CB0">
        <w:rPr>
          <w:rFonts w:ascii="Times New Roman" w:hAnsi="Times New Roman" w:cs="Times New Roman"/>
          <w:bCs/>
          <w:sz w:val="24"/>
          <w:szCs w:val="24"/>
        </w:rPr>
        <w:t>а е на</w:t>
      </w:r>
      <w:r w:rsidR="00285788" w:rsidRPr="00647CB0">
        <w:rPr>
          <w:rFonts w:ascii="Times New Roman" w:hAnsi="Times New Roman" w:cs="Times New Roman"/>
          <w:bCs/>
          <w:sz w:val="24"/>
          <w:szCs w:val="24"/>
        </w:rPr>
        <w:t>м</w:t>
      </w:r>
      <w:r w:rsidRPr="00647CB0">
        <w:rPr>
          <w:rFonts w:ascii="Times New Roman" w:hAnsi="Times New Roman" w:cs="Times New Roman"/>
          <w:bCs/>
          <w:sz w:val="24"/>
          <w:szCs w:val="24"/>
        </w:rPr>
        <w:t>ери</w:t>
      </w:r>
      <w:r w:rsidR="00285788" w:rsidRPr="00647CB0">
        <w:rPr>
          <w:rFonts w:ascii="Times New Roman" w:hAnsi="Times New Roman" w:cs="Times New Roman"/>
          <w:bCs/>
          <w:sz w:val="24"/>
          <w:szCs w:val="24"/>
        </w:rPr>
        <w:t xml:space="preserve">ла отражение практиката участъци </w:t>
      </w:r>
      <w:r w:rsidR="00285788" w:rsidRPr="00F83E75">
        <w:rPr>
          <w:rFonts w:ascii="Times New Roman" w:hAnsi="Times New Roman" w:cs="Times New Roman"/>
          <w:bCs/>
          <w:sz w:val="24"/>
          <w:szCs w:val="24"/>
        </w:rPr>
        <w:t>от В и К мрежи</w:t>
      </w:r>
      <w:r w:rsidR="008D7143" w:rsidRPr="00F83E75">
        <w:rPr>
          <w:rFonts w:ascii="Times New Roman" w:hAnsi="Times New Roman" w:cs="Times New Roman"/>
          <w:bCs/>
          <w:sz w:val="24"/>
          <w:szCs w:val="24"/>
        </w:rPr>
        <w:t>те</w:t>
      </w:r>
      <w:r w:rsidR="008D7143">
        <w:rPr>
          <w:rFonts w:ascii="Times New Roman" w:hAnsi="Times New Roman" w:cs="Times New Roman"/>
          <w:bCs/>
          <w:sz w:val="24"/>
          <w:szCs w:val="24"/>
        </w:rPr>
        <w:t xml:space="preserve"> в урбанизираните територии</w:t>
      </w:r>
      <w:r w:rsidR="00285788" w:rsidRPr="00647CB0">
        <w:rPr>
          <w:rFonts w:ascii="Times New Roman" w:hAnsi="Times New Roman" w:cs="Times New Roman"/>
          <w:bCs/>
          <w:sz w:val="24"/>
          <w:szCs w:val="24"/>
        </w:rPr>
        <w:t xml:space="preserve"> да се финансират и изграждат от инвеститорите на новото строителство, предвидени с подробните устройствени планове. Изрично се прогласява публичния характер на изградените участъци от В и К мрежи</w:t>
      </w:r>
      <w:r w:rsidR="008D7143">
        <w:rPr>
          <w:rFonts w:ascii="Times New Roman" w:hAnsi="Times New Roman" w:cs="Times New Roman"/>
          <w:bCs/>
          <w:sz w:val="24"/>
          <w:szCs w:val="24"/>
        </w:rPr>
        <w:t>те</w:t>
      </w:r>
      <w:r w:rsidR="00285788" w:rsidRPr="00647CB0">
        <w:rPr>
          <w:rFonts w:ascii="Times New Roman" w:hAnsi="Times New Roman" w:cs="Times New Roman"/>
          <w:bCs/>
          <w:sz w:val="24"/>
          <w:szCs w:val="24"/>
        </w:rPr>
        <w:t>, като се предвижда отношения</w:t>
      </w:r>
      <w:r w:rsidR="008D7143">
        <w:rPr>
          <w:rFonts w:ascii="Times New Roman" w:hAnsi="Times New Roman" w:cs="Times New Roman"/>
          <w:bCs/>
          <w:sz w:val="24"/>
          <w:szCs w:val="24"/>
        </w:rPr>
        <w:t>та</w:t>
      </w:r>
      <w:r w:rsidR="00285788" w:rsidRPr="00647CB0">
        <w:rPr>
          <w:rFonts w:ascii="Times New Roman" w:hAnsi="Times New Roman" w:cs="Times New Roman"/>
          <w:bCs/>
          <w:sz w:val="24"/>
          <w:szCs w:val="24"/>
        </w:rPr>
        <w:t xml:space="preserve"> между съответната община и инвеститора да се уреждат с договори, по ред и условия, предвидени в наредби на общинските съвети.</w:t>
      </w:r>
      <w:r w:rsidR="003E5403" w:rsidRPr="00647C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5E5B89" w14:textId="77777777" w:rsidR="00B63FE9" w:rsidRPr="00647CB0" w:rsidRDefault="003E5403" w:rsidP="0042260D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CB0">
        <w:rPr>
          <w:rFonts w:ascii="Times New Roman" w:hAnsi="Times New Roman" w:cs="Times New Roman"/>
          <w:bCs/>
          <w:sz w:val="24"/>
          <w:szCs w:val="24"/>
        </w:rPr>
        <w:t xml:space="preserve">В глава трета са включени и предложения за законово разрешаване на проблемите, свързани с изграждането на </w:t>
      </w:r>
      <w:r w:rsidR="00B63FE9" w:rsidRPr="00F83E75">
        <w:rPr>
          <w:rFonts w:ascii="Times New Roman" w:hAnsi="Times New Roman" w:cs="Times New Roman"/>
          <w:bCs/>
          <w:sz w:val="24"/>
          <w:szCs w:val="24"/>
        </w:rPr>
        <w:t xml:space="preserve">улични </w:t>
      </w:r>
      <w:r w:rsidR="00781654" w:rsidRPr="00F83E75">
        <w:rPr>
          <w:rFonts w:ascii="Times New Roman" w:hAnsi="Times New Roman" w:cs="Times New Roman"/>
          <w:bCs/>
          <w:sz w:val="24"/>
          <w:szCs w:val="24"/>
        </w:rPr>
        <w:t xml:space="preserve">водопроводни и канализационни </w:t>
      </w:r>
      <w:r w:rsidRPr="00F83E75">
        <w:rPr>
          <w:rFonts w:ascii="Times New Roman" w:hAnsi="Times New Roman" w:cs="Times New Roman"/>
          <w:bCs/>
          <w:sz w:val="24"/>
          <w:szCs w:val="24"/>
        </w:rPr>
        <w:t xml:space="preserve"> мрежи </w:t>
      </w:r>
      <w:r w:rsidR="00B63FE9" w:rsidRPr="00F83E75">
        <w:rPr>
          <w:rFonts w:ascii="Times New Roman" w:hAnsi="Times New Roman" w:cs="Times New Roman"/>
          <w:bCs/>
          <w:sz w:val="24"/>
          <w:szCs w:val="24"/>
        </w:rPr>
        <w:t xml:space="preserve">за водоснабдяването на </w:t>
      </w:r>
      <w:r w:rsidR="00B63FE9" w:rsidRPr="00F83E75">
        <w:rPr>
          <w:rFonts w:ascii="Times New Roman" w:hAnsi="Times New Roman" w:cs="Times New Roman"/>
          <w:sz w:val="24"/>
          <w:szCs w:val="24"/>
        </w:rPr>
        <w:t xml:space="preserve"> промишлени, курортни и вилни зони на населените места, както и в границите на селищни образувания</w:t>
      </w:r>
      <w:r w:rsidR="00F83E7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EA716F" w14:textId="77777777" w:rsidR="00697BE3" w:rsidRDefault="00697BE3" w:rsidP="00E135CD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0BB0">
        <w:rPr>
          <w:rFonts w:ascii="Times New Roman" w:hAnsi="Times New Roman" w:cs="Times New Roman"/>
          <w:bCs/>
          <w:sz w:val="24"/>
          <w:szCs w:val="24"/>
        </w:rPr>
        <w:t>В глава четвърта</w:t>
      </w:r>
      <w:r w:rsidR="00DD1325">
        <w:rPr>
          <w:rFonts w:ascii="Times New Roman" w:hAnsi="Times New Roman" w:cs="Times New Roman"/>
          <w:bCs/>
          <w:sz w:val="24"/>
          <w:szCs w:val="24"/>
        </w:rPr>
        <w:t xml:space="preserve"> „Водоснабдителни и канализационни услуги“</w:t>
      </w:r>
      <w:r w:rsidRPr="007A0BB0">
        <w:rPr>
          <w:rFonts w:ascii="Times New Roman" w:hAnsi="Times New Roman" w:cs="Times New Roman"/>
          <w:bCs/>
          <w:sz w:val="24"/>
          <w:szCs w:val="24"/>
        </w:rPr>
        <w:t xml:space="preserve"> се съдържа основната уредба на ВиК дейностите</w:t>
      </w:r>
      <w:r w:rsidR="00BA2F07">
        <w:rPr>
          <w:rFonts w:ascii="Times New Roman" w:hAnsi="Times New Roman" w:cs="Times New Roman"/>
          <w:bCs/>
          <w:sz w:val="24"/>
          <w:szCs w:val="24"/>
        </w:rPr>
        <w:t xml:space="preserve"> свързани</w:t>
      </w:r>
      <w:r w:rsidRPr="007A0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2F07">
        <w:rPr>
          <w:rFonts w:ascii="Times New Roman" w:hAnsi="Times New Roman" w:cs="Times New Roman"/>
          <w:bCs/>
          <w:sz w:val="24"/>
          <w:szCs w:val="24"/>
        </w:rPr>
        <w:t>със стопанисването, поддържането и експлоатацията на ВиК системите</w:t>
      </w:r>
      <w:r w:rsidR="00BA2F07" w:rsidRPr="007A0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0BB0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BA2F07">
        <w:rPr>
          <w:rFonts w:ascii="Times New Roman" w:hAnsi="Times New Roman" w:cs="Times New Roman"/>
          <w:bCs/>
          <w:sz w:val="24"/>
          <w:szCs w:val="24"/>
        </w:rPr>
        <w:t xml:space="preserve"> предоставянето на </w:t>
      </w:r>
      <w:r w:rsidRPr="007A0BB0">
        <w:rPr>
          <w:rFonts w:ascii="Times New Roman" w:hAnsi="Times New Roman" w:cs="Times New Roman"/>
          <w:bCs/>
          <w:sz w:val="24"/>
          <w:szCs w:val="24"/>
        </w:rPr>
        <w:t>услугите</w:t>
      </w:r>
      <w:r w:rsidR="00BA2F0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0E80EC" w14:textId="77777777" w:rsidR="00697BE3" w:rsidRDefault="00697BE3" w:rsidP="00E135CD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първия раздел са представени изискванията към ВиК операторите, като досега доста фрагментарната уредба на ниво закон е представена по-последователно и подробно, в допълнение на което отново е предвидено нейното детайлизиране в подзаконов нормативен акт – наредба на </w:t>
      </w:r>
      <w:r w:rsidR="00B12843">
        <w:rPr>
          <w:rFonts w:ascii="Times New Roman" w:hAnsi="Times New Roman" w:cs="Times New Roman"/>
          <w:bCs/>
          <w:sz w:val="24"/>
          <w:szCs w:val="24"/>
        </w:rPr>
        <w:t>министъра на регионалното развитие и благоустройството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074B028" w14:textId="77777777" w:rsidR="005F1845" w:rsidRDefault="00DD1325" w:rsidP="00E135CD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E75">
        <w:rPr>
          <w:rFonts w:ascii="Times New Roman" w:hAnsi="Times New Roman" w:cs="Times New Roman"/>
          <w:bCs/>
          <w:sz w:val="24"/>
          <w:szCs w:val="24"/>
        </w:rPr>
        <w:t>Предвидено е в</w:t>
      </w:r>
      <w:r w:rsidR="00697BE3" w:rsidRPr="00F83E75">
        <w:rPr>
          <w:rFonts w:ascii="Times New Roman" w:hAnsi="Times New Roman" w:cs="Times New Roman"/>
          <w:bCs/>
          <w:sz w:val="24"/>
          <w:szCs w:val="24"/>
        </w:rPr>
        <w:t>ъзлагане</w:t>
      </w:r>
      <w:r w:rsidRPr="00F83E75">
        <w:rPr>
          <w:rFonts w:ascii="Times New Roman" w:hAnsi="Times New Roman" w:cs="Times New Roman"/>
          <w:bCs/>
          <w:sz w:val="24"/>
          <w:szCs w:val="24"/>
        </w:rPr>
        <w:t>то на дейностите по стопанисване, поддържане и експлоатация на публичната ВиК инфраструктура и предоставянето</w:t>
      </w:r>
      <w:r w:rsidR="00697BE3" w:rsidRPr="00F83E75">
        <w:rPr>
          <w:rFonts w:ascii="Times New Roman" w:hAnsi="Times New Roman" w:cs="Times New Roman"/>
          <w:bCs/>
          <w:sz w:val="24"/>
          <w:szCs w:val="24"/>
        </w:rPr>
        <w:t xml:space="preserve"> на ВиК услугите </w:t>
      </w:r>
      <w:r w:rsidRPr="00F83E7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F212A" w:rsidRPr="00F83E75">
        <w:rPr>
          <w:rFonts w:ascii="Times New Roman" w:hAnsi="Times New Roman" w:cs="Times New Roman"/>
          <w:bCs/>
          <w:sz w:val="24"/>
          <w:szCs w:val="24"/>
        </w:rPr>
        <w:t>ВиК</w:t>
      </w:r>
      <w:r w:rsidR="00697BE3" w:rsidRPr="00F83E75">
        <w:rPr>
          <w:rFonts w:ascii="Times New Roman" w:hAnsi="Times New Roman" w:cs="Times New Roman"/>
          <w:bCs/>
          <w:sz w:val="24"/>
          <w:szCs w:val="24"/>
        </w:rPr>
        <w:t xml:space="preserve"> оператори, </w:t>
      </w:r>
      <w:r w:rsidRPr="00F83E75">
        <w:rPr>
          <w:rFonts w:ascii="Times New Roman" w:hAnsi="Times New Roman" w:cs="Times New Roman"/>
          <w:bCs/>
          <w:sz w:val="24"/>
          <w:szCs w:val="24"/>
        </w:rPr>
        <w:t xml:space="preserve">да </w:t>
      </w:r>
      <w:r w:rsidR="00697BE3" w:rsidRPr="00F83E75">
        <w:rPr>
          <w:rFonts w:ascii="Times New Roman" w:hAnsi="Times New Roman" w:cs="Times New Roman"/>
          <w:bCs/>
          <w:sz w:val="24"/>
          <w:szCs w:val="24"/>
        </w:rPr>
        <w:t>се определя по реда на специалния закон</w:t>
      </w:r>
      <w:r w:rsidRPr="00F83E75">
        <w:rPr>
          <w:rFonts w:ascii="Times New Roman" w:hAnsi="Times New Roman" w:cs="Times New Roman"/>
          <w:bCs/>
          <w:sz w:val="24"/>
          <w:szCs w:val="24"/>
        </w:rPr>
        <w:t>, чрез сключване на договори между публичния собственик и ВиК оператора.</w:t>
      </w:r>
    </w:p>
    <w:p w14:paraId="5796C0E0" w14:textId="77777777" w:rsidR="005F1845" w:rsidRDefault="005F1845" w:rsidP="00D40988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Изискванията за сключването, съдържанието, измененията и прекратяван</w:t>
      </w:r>
      <w:r w:rsidR="005A4C06">
        <w:rPr>
          <w:rFonts w:ascii="Times New Roman" w:hAnsi="Times New Roman" w:cs="Times New Roman"/>
          <w:bCs/>
          <w:sz w:val="24"/>
          <w:szCs w:val="24"/>
        </w:rPr>
        <w:t>ето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договорите с ВиК операторите, определ</w:t>
      </w:r>
      <w:r w:rsidR="005A4C06">
        <w:rPr>
          <w:rFonts w:ascii="Times New Roman" w:hAnsi="Times New Roman" w:cs="Times New Roman"/>
          <w:bCs/>
          <w:sz w:val="24"/>
          <w:szCs w:val="24"/>
        </w:rPr>
        <w:t>янето на максимално допустим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законов срок </w:t>
      </w:r>
      <w:r w:rsidR="005A4C06">
        <w:rPr>
          <w:rFonts w:ascii="Times New Roman" w:hAnsi="Times New Roman" w:cs="Times New Roman"/>
          <w:bCs/>
          <w:sz w:val="24"/>
          <w:szCs w:val="24"/>
        </w:rPr>
        <w:t xml:space="preserve">за тяхното действие </w:t>
      </w:r>
      <w:r>
        <w:rPr>
          <w:rFonts w:ascii="Times New Roman" w:hAnsi="Times New Roman" w:cs="Times New Roman"/>
          <w:bCs/>
          <w:sz w:val="24"/>
          <w:szCs w:val="24"/>
        </w:rPr>
        <w:t>и свързаните с това правил</w:t>
      </w:r>
      <w:r w:rsidR="009824F3">
        <w:rPr>
          <w:rFonts w:ascii="Times New Roman" w:hAnsi="Times New Roman" w:cs="Times New Roman"/>
          <w:bCs/>
          <w:sz w:val="24"/>
          <w:szCs w:val="24"/>
        </w:rPr>
        <w:t>а са обособени в отделен раздел.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4205">
        <w:rPr>
          <w:rFonts w:ascii="Times New Roman" w:hAnsi="Times New Roman" w:cs="Times New Roman"/>
          <w:bCs/>
          <w:sz w:val="24"/>
          <w:szCs w:val="24"/>
        </w:rPr>
        <w:t xml:space="preserve">Що се отнася до срока на сега действащите договори </w:t>
      </w:r>
      <w:r w:rsidR="00DD1325">
        <w:rPr>
          <w:rFonts w:ascii="Times New Roman" w:hAnsi="Times New Roman" w:cs="Times New Roman"/>
          <w:bCs/>
          <w:sz w:val="24"/>
          <w:szCs w:val="24"/>
        </w:rPr>
        <w:t xml:space="preserve">е предвидена възможност </w:t>
      </w:r>
      <w:r w:rsidR="00A34205">
        <w:rPr>
          <w:rFonts w:ascii="Times New Roman" w:hAnsi="Times New Roman" w:cs="Times New Roman"/>
          <w:bCs/>
          <w:sz w:val="24"/>
          <w:szCs w:val="24"/>
        </w:rPr>
        <w:t xml:space="preserve">за удължаването на техния срок, тъй като това има и много важен практически смисъл да се осигури стабилност за изпълнението на проектите, финансирани със средства по Оперативна програма </w:t>
      </w:r>
      <w:r w:rsidR="00E11678">
        <w:rPr>
          <w:rFonts w:ascii="Times New Roman" w:hAnsi="Times New Roman" w:cs="Times New Roman"/>
          <w:bCs/>
          <w:sz w:val="24"/>
          <w:szCs w:val="24"/>
        </w:rPr>
        <w:t>„</w:t>
      </w:r>
      <w:r w:rsidR="00A34205">
        <w:rPr>
          <w:rFonts w:ascii="Times New Roman" w:hAnsi="Times New Roman" w:cs="Times New Roman"/>
          <w:bCs/>
          <w:sz w:val="24"/>
          <w:szCs w:val="24"/>
        </w:rPr>
        <w:t>Околна среда 2014-2020</w:t>
      </w:r>
      <w:r w:rsidR="00E11678">
        <w:rPr>
          <w:rFonts w:ascii="Times New Roman" w:hAnsi="Times New Roman" w:cs="Times New Roman"/>
          <w:bCs/>
          <w:sz w:val="24"/>
          <w:szCs w:val="24"/>
        </w:rPr>
        <w:t xml:space="preserve"> г.“</w:t>
      </w:r>
      <w:r w:rsidR="00A34205">
        <w:rPr>
          <w:rFonts w:ascii="Times New Roman" w:hAnsi="Times New Roman" w:cs="Times New Roman"/>
          <w:bCs/>
          <w:sz w:val="24"/>
          <w:szCs w:val="24"/>
        </w:rPr>
        <w:t>, по които бенефициенти са именно сегашните ВиК оператори.</w:t>
      </w:r>
    </w:p>
    <w:p w14:paraId="4D72431E" w14:textId="77777777" w:rsidR="007E36FF" w:rsidRDefault="00A34205" w:rsidP="00833628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E75">
        <w:rPr>
          <w:rFonts w:ascii="Times New Roman" w:hAnsi="Times New Roman" w:cs="Times New Roman"/>
          <w:bCs/>
          <w:sz w:val="24"/>
          <w:szCs w:val="24"/>
        </w:rPr>
        <w:t xml:space="preserve">По отношение възлагането и изпълнението на дейностите по </w:t>
      </w:r>
      <w:r w:rsidR="000B726A" w:rsidRPr="00F83E75">
        <w:rPr>
          <w:rFonts w:ascii="Times New Roman" w:hAnsi="Times New Roman" w:cs="Times New Roman"/>
          <w:bCs/>
          <w:sz w:val="24"/>
          <w:szCs w:val="24"/>
        </w:rPr>
        <w:t>стопанисване, подд</w:t>
      </w:r>
      <w:r w:rsidR="00F83E75" w:rsidRPr="00F83E75">
        <w:rPr>
          <w:rFonts w:ascii="Times New Roman" w:hAnsi="Times New Roman" w:cs="Times New Roman"/>
          <w:bCs/>
          <w:sz w:val="24"/>
          <w:szCs w:val="24"/>
        </w:rPr>
        <w:t>ъ</w:t>
      </w:r>
      <w:r w:rsidR="00F56CAD" w:rsidRPr="00F83E75">
        <w:rPr>
          <w:rFonts w:ascii="Times New Roman" w:hAnsi="Times New Roman" w:cs="Times New Roman"/>
          <w:bCs/>
          <w:sz w:val="24"/>
          <w:szCs w:val="24"/>
        </w:rPr>
        <w:t>ржане</w:t>
      </w:r>
      <w:r w:rsidR="000B726A" w:rsidRPr="00F83E7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F83E75">
        <w:rPr>
          <w:rFonts w:ascii="Times New Roman" w:hAnsi="Times New Roman" w:cs="Times New Roman"/>
          <w:bCs/>
          <w:sz w:val="24"/>
          <w:szCs w:val="24"/>
        </w:rPr>
        <w:t xml:space="preserve">експлоатация на ВиК системите от ВиК операторите </w:t>
      </w:r>
      <w:r w:rsidR="00F56CAD" w:rsidRPr="00F83E75">
        <w:rPr>
          <w:rFonts w:ascii="Times New Roman" w:hAnsi="Times New Roman" w:cs="Times New Roman"/>
          <w:bCs/>
          <w:sz w:val="24"/>
          <w:szCs w:val="24"/>
        </w:rPr>
        <w:t xml:space="preserve">досегашният подход </w:t>
      </w:r>
      <w:r w:rsidRPr="00F83E75">
        <w:rPr>
          <w:rFonts w:ascii="Times New Roman" w:hAnsi="Times New Roman" w:cs="Times New Roman"/>
          <w:bCs/>
          <w:sz w:val="24"/>
          <w:szCs w:val="24"/>
        </w:rPr>
        <w:t>е запазен</w:t>
      </w:r>
      <w:r w:rsidR="00833628" w:rsidRPr="00F83E75">
        <w:rPr>
          <w:rFonts w:ascii="Times New Roman" w:hAnsi="Times New Roman" w:cs="Times New Roman"/>
          <w:bCs/>
          <w:sz w:val="24"/>
          <w:szCs w:val="24"/>
        </w:rPr>
        <w:t>, но осъвременен</w:t>
      </w:r>
      <w:r w:rsidRPr="00F83E75">
        <w:rPr>
          <w:rFonts w:ascii="Times New Roman" w:hAnsi="Times New Roman" w:cs="Times New Roman"/>
          <w:bCs/>
          <w:sz w:val="24"/>
          <w:szCs w:val="24"/>
        </w:rPr>
        <w:t xml:space="preserve"> и подобрен</w:t>
      </w:r>
      <w:r w:rsidR="007E36FF" w:rsidRPr="00F83E75">
        <w:rPr>
          <w:rFonts w:ascii="Times New Roman" w:hAnsi="Times New Roman" w:cs="Times New Roman"/>
          <w:bCs/>
          <w:sz w:val="24"/>
          <w:szCs w:val="24"/>
        </w:rPr>
        <w:t>.</w:t>
      </w:r>
      <w:r w:rsidR="00833628" w:rsidRPr="00F83E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3E75">
        <w:rPr>
          <w:rFonts w:ascii="Times New Roman" w:hAnsi="Times New Roman" w:cs="Times New Roman"/>
          <w:bCs/>
          <w:sz w:val="24"/>
          <w:szCs w:val="24"/>
        </w:rPr>
        <w:t>По-съществени нови моменти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сравнение с действащите законови правила се съдържат в частта за предоставяне на </w:t>
      </w:r>
      <w:r w:rsidR="00A92D5A">
        <w:rPr>
          <w:rFonts w:ascii="Times New Roman" w:hAnsi="Times New Roman" w:cs="Times New Roman"/>
          <w:bCs/>
          <w:sz w:val="24"/>
          <w:szCs w:val="24"/>
        </w:rPr>
        <w:t xml:space="preserve">ВиК </w:t>
      </w:r>
      <w:r>
        <w:rPr>
          <w:rFonts w:ascii="Times New Roman" w:hAnsi="Times New Roman" w:cs="Times New Roman"/>
          <w:bCs/>
          <w:sz w:val="24"/>
          <w:szCs w:val="24"/>
        </w:rPr>
        <w:t>услугите, като е възприето, че поради тяхното значение трябва да бъдат уредени повече въпроси на ниво закон, при запазване на възможността да бъдат доразвити в подзаконов нормативен акт. Понастоящем уредбата се съдържа основно в подзаконов нормативен акт</w:t>
      </w:r>
      <w:r w:rsidR="004B0689">
        <w:rPr>
          <w:rFonts w:ascii="Times New Roman" w:hAnsi="Times New Roman" w:cs="Times New Roman"/>
          <w:bCs/>
          <w:sz w:val="24"/>
          <w:szCs w:val="24"/>
        </w:rPr>
        <w:t>, издадена от министъра на регионалното развитие и благоустройството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делегация от чл. 135, т. </w:t>
      </w:r>
      <w:r w:rsidR="007E36FF">
        <w:rPr>
          <w:rFonts w:ascii="Times New Roman" w:hAnsi="Times New Roman" w:cs="Times New Roman"/>
          <w:bCs/>
          <w:sz w:val="24"/>
          <w:szCs w:val="24"/>
        </w:rPr>
        <w:t>15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ЗВ </w:t>
      </w:r>
      <w:r w:rsidR="007E36FF">
        <w:rPr>
          <w:rFonts w:ascii="Times New Roman" w:hAnsi="Times New Roman" w:cs="Times New Roman"/>
          <w:bCs/>
          <w:sz w:val="24"/>
          <w:szCs w:val="24"/>
        </w:rPr>
        <w:t xml:space="preserve">относно </w:t>
      </w:r>
      <w:r w:rsidR="007E36FF">
        <w:rPr>
          <w:rFonts w:ascii="Times New Roman" w:eastAsia="Times New Roman" w:hAnsi="Times New Roman" w:cs="Times New Roman"/>
          <w:sz w:val="24"/>
          <w:szCs w:val="24"/>
        </w:rPr>
        <w:t xml:space="preserve">условията и редът за ползване на водоснабдителните и канализационните системи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чл. 84, ал. </w:t>
      </w:r>
      <w:r w:rsidR="007E36FF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ЗУТ относно присъединяването</w:t>
      </w:r>
      <w:r w:rsidR="007E3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0689">
        <w:rPr>
          <w:rFonts w:ascii="Times New Roman" w:hAnsi="Times New Roman" w:cs="Times New Roman"/>
          <w:bCs/>
          <w:sz w:val="24"/>
          <w:szCs w:val="24"/>
        </w:rPr>
        <w:t xml:space="preserve">към тях </w:t>
      </w:r>
      <w:r w:rsidR="007E36FF">
        <w:rPr>
          <w:rFonts w:ascii="Times New Roman" w:hAnsi="Times New Roman" w:cs="Times New Roman"/>
          <w:bCs/>
          <w:sz w:val="24"/>
          <w:szCs w:val="24"/>
        </w:rPr>
        <w:t>– това 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36FF">
        <w:rPr>
          <w:rFonts w:ascii="Times New Roman" w:hAnsi="Times New Roman" w:cs="Times New Roman"/>
          <w:bCs/>
          <w:sz w:val="24"/>
          <w:szCs w:val="24"/>
        </w:rPr>
        <w:t>Н</w:t>
      </w:r>
      <w:r w:rsidR="007E36FF" w:rsidRPr="007E36FF">
        <w:rPr>
          <w:rFonts w:ascii="Times New Roman" w:hAnsi="Times New Roman" w:cs="Times New Roman"/>
          <w:bCs/>
          <w:sz w:val="24"/>
          <w:szCs w:val="24"/>
        </w:rPr>
        <w:t>аредба № 4 от 2004 г. за условията и реда за присъединяване на потребителите и за ползване на водоснабдителните и канализационните системи</w:t>
      </w:r>
      <w:r w:rsidR="004B0689">
        <w:rPr>
          <w:rFonts w:ascii="Times New Roman" w:hAnsi="Times New Roman" w:cs="Times New Roman"/>
          <w:bCs/>
          <w:sz w:val="24"/>
          <w:szCs w:val="24"/>
        </w:rPr>
        <w:t xml:space="preserve"> от 2004 г.</w:t>
      </w:r>
    </w:p>
    <w:p w14:paraId="3385A566" w14:textId="77777777" w:rsidR="0040120A" w:rsidRDefault="0040120A" w:rsidP="00833628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56CAD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 xml:space="preserve">лава </w:t>
      </w:r>
      <w:r w:rsidR="00833628">
        <w:rPr>
          <w:rFonts w:ascii="Times New Roman" w:hAnsi="Times New Roman" w:cs="Times New Roman"/>
          <w:bCs/>
          <w:sz w:val="24"/>
          <w:szCs w:val="24"/>
        </w:rPr>
        <w:t>пета</w:t>
      </w:r>
      <w:r w:rsidR="00A92D5A">
        <w:rPr>
          <w:rFonts w:ascii="Times New Roman" w:hAnsi="Times New Roman" w:cs="Times New Roman"/>
          <w:bCs/>
          <w:sz w:val="24"/>
          <w:szCs w:val="24"/>
        </w:rPr>
        <w:t xml:space="preserve"> „Регулиране на водоснабдителните и канализационните услуги“</w:t>
      </w:r>
      <w:r w:rsidR="008336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е систематизирана уредбата на регулирането на ВиК дейностите и услугите чрез пренасяне и актуализиране на съществена част от уредбата на ЗРВКУ</w:t>
      </w:r>
      <w:r w:rsidR="00833628">
        <w:rPr>
          <w:rFonts w:ascii="Times New Roman" w:hAnsi="Times New Roman" w:cs="Times New Roman"/>
          <w:bCs/>
          <w:sz w:val="24"/>
          <w:szCs w:val="24"/>
        </w:rPr>
        <w:t>, действала през последните 15 години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92D5A">
        <w:rPr>
          <w:rFonts w:ascii="Times New Roman" w:hAnsi="Times New Roman" w:cs="Times New Roman"/>
          <w:bCs/>
          <w:sz w:val="24"/>
          <w:szCs w:val="24"/>
        </w:rPr>
        <w:t xml:space="preserve">В законопроекта е предвидено да се създаде </w:t>
      </w:r>
      <w:r w:rsidR="00E77D77">
        <w:rPr>
          <w:rFonts w:ascii="Times New Roman" w:hAnsi="Times New Roman" w:cs="Times New Roman"/>
          <w:bCs/>
          <w:sz w:val="24"/>
          <w:szCs w:val="24"/>
        </w:rPr>
        <w:t xml:space="preserve">нова самостоятелна Комисия за регулиране на ВиК услугите, като независим специализиран държавен орган, която ще се отчита пред Народното събрание. </w:t>
      </w:r>
      <w:r>
        <w:rPr>
          <w:rFonts w:ascii="Times New Roman" w:hAnsi="Times New Roman" w:cs="Times New Roman"/>
          <w:bCs/>
          <w:sz w:val="24"/>
          <w:szCs w:val="24"/>
        </w:rPr>
        <w:t>Регулаторът ще  осъществява функции основно чрез регулиране и контрол на изискванията за качество и цени на предоставяните услуги от ВиК операторите.</w:t>
      </w:r>
    </w:p>
    <w:p w14:paraId="2927092E" w14:textId="77777777" w:rsidR="00546AA9" w:rsidRPr="003B7858" w:rsidRDefault="00833628" w:rsidP="00546AA9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отделни раздели са уредени въпросите, свързани с изискванията към качеството </w:t>
      </w:r>
      <w:r w:rsidRPr="003B7858">
        <w:rPr>
          <w:rFonts w:ascii="Times New Roman" w:hAnsi="Times New Roman" w:cs="Times New Roman"/>
          <w:bCs/>
          <w:sz w:val="24"/>
          <w:szCs w:val="24"/>
        </w:rPr>
        <w:t xml:space="preserve">на ВиК услугите, които </w:t>
      </w:r>
      <w:r w:rsidRPr="003B7858">
        <w:rPr>
          <w:rFonts w:ascii="Times New Roman" w:hAnsi="Times New Roman" w:cs="Times New Roman"/>
          <w:sz w:val="24"/>
          <w:szCs w:val="24"/>
        </w:rPr>
        <w:t>се основават на определени показатели за качество,</w:t>
      </w:r>
      <w:r w:rsidR="00546AA9" w:rsidRPr="003B7858">
        <w:rPr>
          <w:rFonts w:ascii="Times New Roman" w:hAnsi="Times New Roman" w:cs="Times New Roman"/>
          <w:sz w:val="24"/>
          <w:szCs w:val="24"/>
        </w:rPr>
        <w:t xml:space="preserve"> като се запазва разработването от ВиК операторите, съгласуването и одобряването на 5-годишни бизнес планове, регулирането на цените, по които ВиК операторите предоставят услугите на потребителите, както и присъединяват потребители към ВиК системите.</w:t>
      </w:r>
    </w:p>
    <w:p w14:paraId="5997FC5B" w14:textId="77777777" w:rsidR="00E77D77" w:rsidRDefault="00546AA9" w:rsidP="00546AA9">
      <w:pPr>
        <w:ind w:firstLine="85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3B7858">
        <w:rPr>
          <w:rFonts w:ascii="Times New Roman" w:hAnsi="Times New Roman" w:cs="Times New Roman"/>
          <w:sz w:val="24"/>
          <w:szCs w:val="24"/>
          <w:shd w:val="clear" w:color="auto" w:fill="FEFEFE"/>
        </w:rPr>
        <w:lastRenderedPageBreak/>
        <w:t xml:space="preserve">В самостоятелен раздел са представени законовите изисквания към </w:t>
      </w:r>
      <w:r w:rsidRPr="003B7858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общите условия за предоставяне на ВиК услуги на потребителите</w:t>
      </w:r>
      <w:r w:rsidRPr="003B7858">
        <w:rPr>
          <w:rFonts w:ascii="Times New Roman" w:hAnsi="Times New Roman" w:cs="Times New Roman"/>
          <w:sz w:val="24"/>
          <w:szCs w:val="24"/>
          <w:shd w:val="clear" w:color="auto" w:fill="FEFEFE"/>
        </w:rPr>
        <w:t>, като е определен обхватът на задължителното им съдържание</w:t>
      </w:r>
      <w:r w:rsidR="00E77D7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. </w:t>
      </w:r>
      <w:r w:rsidRPr="003B785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E77D7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 законопроекта е предвидено те да се разработват от </w:t>
      </w:r>
      <w:r w:rsidR="00AA2998">
        <w:rPr>
          <w:rFonts w:ascii="Times New Roman" w:hAnsi="Times New Roman" w:cs="Times New Roman"/>
          <w:sz w:val="24"/>
          <w:szCs w:val="24"/>
          <w:shd w:val="clear" w:color="auto" w:fill="FEFEFE"/>
        </w:rPr>
        <w:t>М</w:t>
      </w:r>
      <w:r w:rsidR="00E77D77">
        <w:rPr>
          <w:rFonts w:ascii="Times New Roman" w:hAnsi="Times New Roman" w:cs="Times New Roman"/>
          <w:sz w:val="24"/>
          <w:szCs w:val="24"/>
          <w:shd w:val="clear" w:color="auto" w:fill="FEFEFE"/>
        </w:rPr>
        <w:t>инистерството на регионалното развитие и благоустройството и да се прилагат от всички ВиК оператори.</w:t>
      </w:r>
    </w:p>
    <w:p w14:paraId="36B91650" w14:textId="77777777" w:rsidR="00A552E0" w:rsidRPr="003B7858" w:rsidRDefault="008B08B9" w:rsidP="00546AA9">
      <w:pPr>
        <w:ind w:firstLine="85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3B7858">
        <w:rPr>
          <w:rFonts w:ascii="Times New Roman" w:hAnsi="Times New Roman" w:cs="Times New Roman"/>
          <w:sz w:val="24"/>
          <w:szCs w:val="24"/>
          <w:shd w:val="clear" w:color="auto" w:fill="FEFEFE"/>
        </w:rPr>
        <w:t>В глава шеста</w:t>
      </w:r>
      <w:r w:rsidR="00E77D7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„Контрол“</w:t>
      </w:r>
      <w:r w:rsidRPr="003B785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са разписани контролните правомощия основно на регулаторния орган</w:t>
      </w:r>
      <w:r w:rsidR="00A552E0" w:rsidRPr="003B785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към ВиК операторите</w:t>
      </w:r>
      <w:r w:rsidRPr="003B785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="00A552E0" w:rsidRPr="003B7858">
        <w:rPr>
          <w:rFonts w:ascii="Times New Roman" w:hAnsi="Times New Roman" w:cs="Times New Roman"/>
          <w:sz w:val="24"/>
          <w:szCs w:val="24"/>
          <w:shd w:val="clear" w:color="auto" w:fill="FEFEFE"/>
        </w:rPr>
        <w:t>а</w:t>
      </w:r>
      <w:r w:rsidRPr="003B785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A552E0" w:rsidRPr="003B785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контролът на асоциациите по ВиК е предимно договорен. </w:t>
      </w:r>
    </w:p>
    <w:p w14:paraId="7599BA13" w14:textId="77777777" w:rsidR="00A552E0" w:rsidRDefault="003B7858" w:rsidP="00A552E0">
      <w:pPr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Глава седма</w:t>
      </w:r>
      <w:r w:rsidR="00E77D7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„Финансиране“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урежда</w:t>
      </w:r>
      <w:r w:rsidR="00A552E0" w:rsidRPr="003B785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въпросите за финансирането на отрасъл ВиК,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като основни</w:t>
      </w:r>
      <w:r w:rsidR="00A552E0" w:rsidRPr="003B785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възможности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за това </w:t>
      </w:r>
      <w:r w:rsidR="00A552E0" w:rsidRPr="003B785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извън финансирането през цените на услугите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са</w:t>
      </w:r>
      <w:r w:rsidR="00A552E0" w:rsidRPr="00A552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средства от държавния бюджет</w:t>
      </w:r>
      <w:r w:rsidR="00A552E0" w:rsidRPr="003B78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A552E0" w:rsidRPr="00A552E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общинските бюджети</w:t>
      </w:r>
      <w:r w:rsidR="00E77D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BD1BD1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B632FF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Български ВиК холдинг</w:t>
      </w:r>
      <w:r w:rsidR="00BD1BD1">
        <w:rPr>
          <w:rFonts w:ascii="Times New Roman" w:eastAsia="Times New Roman" w:hAnsi="Times New Roman" w:cs="Times New Roman"/>
          <w:sz w:val="24"/>
          <w:szCs w:val="24"/>
          <w:lang w:eastAsia="bg-BG"/>
        </w:rPr>
        <w:t>“ ЕАД</w:t>
      </w:r>
      <w:r w:rsidR="00B632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E77D77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средства от Европейските фондове и програми</w:t>
      </w:r>
      <w:r w:rsidR="00A552E0" w:rsidRPr="00A552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58461E4" w14:textId="77777777" w:rsidR="003B7858" w:rsidRDefault="003B7858" w:rsidP="003B7858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 </w:t>
      </w:r>
      <w:r w:rsidRPr="003B7858">
        <w:rPr>
          <w:rFonts w:ascii="Times New Roman" w:hAnsi="Times New Roman" w:cs="Times New Roman"/>
          <w:sz w:val="24"/>
          <w:szCs w:val="24"/>
          <w:shd w:val="clear" w:color="auto" w:fill="FEFEFE"/>
        </w:rPr>
        <w:t>глава осма е уредбата на единната информационна система за ВиК услугите</w:t>
      </w:r>
      <w:r w:rsidRPr="003B7858">
        <w:rPr>
          <w:rFonts w:ascii="Times New Roman" w:hAnsi="Times New Roman" w:cs="Times New Roman"/>
          <w:sz w:val="24"/>
          <w:szCs w:val="24"/>
        </w:rPr>
        <w:t xml:space="preserve"> и на регистъра на асоциациите по ВиК и на ВиК операторите, които целят</w:t>
      </w:r>
      <w:r w:rsidRPr="003B785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3B7858">
        <w:rPr>
          <w:rFonts w:ascii="Times New Roman" w:hAnsi="Times New Roman" w:cs="Times New Roman"/>
          <w:sz w:val="24"/>
          <w:szCs w:val="24"/>
        </w:rPr>
        <w:t>осигуряването на публичност и прозрачност при осъществяване на дейността по предоставяне на ВиК услуги. За тяхното създаване и поддържане отговаря Министерството на регионалното развитие и благоустройството.</w:t>
      </w:r>
    </w:p>
    <w:p w14:paraId="62AC2C63" w14:textId="77777777" w:rsidR="003B7858" w:rsidRDefault="003B7858" w:rsidP="003B7858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глава</w:t>
      </w:r>
      <w:r w:rsidR="00B632FF">
        <w:rPr>
          <w:rFonts w:ascii="Times New Roman" w:hAnsi="Times New Roman" w:cs="Times New Roman"/>
          <w:sz w:val="24"/>
          <w:szCs w:val="24"/>
        </w:rPr>
        <w:t xml:space="preserve"> девет</w:t>
      </w:r>
      <w:r w:rsidR="000B726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са разписани разпоредби за осъществяване на административнонаказателна отговорност, както </w:t>
      </w:r>
      <w:r w:rsidR="00F83E7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разпоредби за гражданската отговорност на ВиК операторите и други лица.</w:t>
      </w:r>
    </w:p>
    <w:p w14:paraId="022FB387" w14:textId="7EFFA5AC" w:rsidR="003B7858" w:rsidRDefault="003B7858" w:rsidP="00E376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E3AD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опълнителни</w:t>
      </w:r>
      <w:r w:rsidR="007E3AD6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разпоредби</w:t>
      </w:r>
      <w:r w:rsidR="009D0A34">
        <w:rPr>
          <w:rFonts w:ascii="Times New Roman" w:hAnsi="Times New Roman" w:cs="Times New Roman"/>
          <w:sz w:val="24"/>
          <w:szCs w:val="24"/>
        </w:rPr>
        <w:t xml:space="preserve"> </w:t>
      </w:r>
      <w:r w:rsidR="007E3AD6">
        <w:rPr>
          <w:rFonts w:ascii="Times New Roman" w:hAnsi="Times New Roman" w:cs="Times New Roman"/>
          <w:sz w:val="24"/>
          <w:szCs w:val="24"/>
        </w:rPr>
        <w:t>на</w:t>
      </w:r>
      <w:r w:rsidR="009D0A34">
        <w:rPr>
          <w:rFonts w:ascii="Times New Roman" w:hAnsi="Times New Roman" w:cs="Times New Roman"/>
          <w:sz w:val="24"/>
          <w:szCs w:val="24"/>
        </w:rPr>
        <w:t xml:space="preserve"> проектозакона</w:t>
      </w:r>
      <w:r>
        <w:rPr>
          <w:rFonts w:ascii="Times New Roman" w:hAnsi="Times New Roman" w:cs="Times New Roman"/>
          <w:sz w:val="24"/>
          <w:szCs w:val="24"/>
        </w:rPr>
        <w:t xml:space="preserve"> са предложени легални дефиниции на понятията, ползвани в </w:t>
      </w:r>
      <w:r w:rsidR="009D0A34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>, с цел осигуряване на неговото правилно разбиране</w:t>
      </w:r>
      <w:r w:rsidR="00E3769D">
        <w:rPr>
          <w:rFonts w:ascii="Times New Roman" w:hAnsi="Times New Roman" w:cs="Times New Roman"/>
          <w:sz w:val="24"/>
          <w:szCs w:val="24"/>
        </w:rPr>
        <w:t>, тълкуване и прилагане</w:t>
      </w:r>
      <w:r w:rsidR="00E3769D" w:rsidRPr="000D56AF">
        <w:rPr>
          <w:rFonts w:ascii="Times New Roman" w:hAnsi="Times New Roman" w:cs="Times New Roman"/>
          <w:sz w:val="24"/>
          <w:szCs w:val="24"/>
        </w:rPr>
        <w:t>.</w:t>
      </w:r>
    </w:p>
    <w:p w14:paraId="7B06E22F" w14:textId="01DC61D3" w:rsidR="00E3769D" w:rsidRDefault="00E3769D" w:rsidP="00E3769D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83E75">
        <w:rPr>
          <w:rFonts w:ascii="Times New Roman" w:hAnsi="Times New Roman" w:cs="Times New Roman"/>
          <w:sz w:val="24"/>
          <w:szCs w:val="24"/>
        </w:rPr>
        <w:t xml:space="preserve"> </w:t>
      </w:r>
      <w:r w:rsidR="007E3AD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реходни</w:t>
      </w:r>
      <w:r w:rsidR="007E3AD6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и заключителни разпоредби са уредени въпроси за определяне на условия и ред за привеждане в изпълнение на новия закон, които са </w:t>
      </w:r>
      <w:r w:rsidR="00952023">
        <w:rPr>
          <w:rFonts w:ascii="Times New Roman" w:hAnsi="Times New Roman" w:cs="Times New Roman"/>
          <w:sz w:val="24"/>
          <w:szCs w:val="24"/>
        </w:rPr>
        <w:t xml:space="preserve">от съществено значение </w:t>
      </w:r>
      <w:r>
        <w:rPr>
          <w:rFonts w:ascii="Times New Roman" w:hAnsi="Times New Roman" w:cs="Times New Roman"/>
          <w:sz w:val="24"/>
          <w:szCs w:val="24"/>
        </w:rPr>
        <w:t>за цялостн</w:t>
      </w:r>
      <w:r w:rsidR="00952023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уредбата на този отрасъл. Такива  правила с основно преходен характер са определяне на</w:t>
      </w:r>
      <w:r w:rsidRPr="00E37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3769D">
        <w:rPr>
          <w:rFonts w:ascii="Times New Roman" w:hAnsi="Times New Roman" w:cs="Times New Roman"/>
          <w:sz w:val="24"/>
          <w:szCs w:val="24"/>
        </w:rPr>
        <w:t xml:space="preserve">ед за </w:t>
      </w:r>
      <w:r w:rsidR="000B726A" w:rsidRPr="00F83E75">
        <w:rPr>
          <w:rFonts w:ascii="Times New Roman" w:hAnsi="Times New Roman" w:cs="Times New Roman"/>
          <w:sz w:val="24"/>
          <w:szCs w:val="24"/>
        </w:rPr>
        <w:t>обединяване</w:t>
      </w:r>
      <w:r w:rsidR="00952023" w:rsidRPr="00F83E75">
        <w:rPr>
          <w:rFonts w:ascii="Times New Roman" w:hAnsi="Times New Roman" w:cs="Times New Roman"/>
          <w:sz w:val="24"/>
          <w:szCs w:val="24"/>
        </w:rPr>
        <w:t xml:space="preserve"> (консолидиране</w:t>
      </w:r>
      <w:r w:rsidR="00952023">
        <w:rPr>
          <w:rFonts w:ascii="Times New Roman" w:hAnsi="Times New Roman" w:cs="Times New Roman"/>
          <w:sz w:val="24"/>
          <w:szCs w:val="24"/>
        </w:rPr>
        <w:t>)</w:t>
      </w:r>
      <w:r w:rsidR="00F83E75">
        <w:rPr>
          <w:rFonts w:ascii="Times New Roman" w:hAnsi="Times New Roman" w:cs="Times New Roman"/>
          <w:sz w:val="24"/>
          <w:szCs w:val="24"/>
        </w:rPr>
        <w:t xml:space="preserve"> на</w:t>
      </w:r>
      <w:r w:rsidRPr="00E3769D">
        <w:rPr>
          <w:rFonts w:ascii="Times New Roman" w:hAnsi="Times New Roman" w:cs="Times New Roman"/>
          <w:sz w:val="24"/>
          <w:szCs w:val="24"/>
        </w:rPr>
        <w:t xml:space="preserve"> обособените територии </w:t>
      </w:r>
      <w:r w:rsidR="00F83E75">
        <w:rPr>
          <w:rFonts w:ascii="Times New Roman" w:hAnsi="Times New Roman" w:cs="Times New Roman"/>
          <w:sz w:val="24"/>
          <w:szCs w:val="24"/>
        </w:rPr>
        <w:t>в административна</w:t>
      </w:r>
      <w:r w:rsidR="00C07154">
        <w:rPr>
          <w:rFonts w:ascii="Times New Roman" w:hAnsi="Times New Roman" w:cs="Times New Roman"/>
          <w:sz w:val="24"/>
          <w:szCs w:val="24"/>
        </w:rPr>
        <w:t>та област</w:t>
      </w:r>
      <w:r w:rsidRPr="00E3769D">
        <w:rPr>
          <w:rFonts w:ascii="Times New Roman" w:hAnsi="Times New Roman" w:cs="Times New Roman"/>
          <w:sz w:val="24"/>
          <w:szCs w:val="24"/>
        </w:rPr>
        <w:t>, в коит</w:t>
      </w:r>
      <w:r>
        <w:rPr>
          <w:rFonts w:ascii="Times New Roman" w:hAnsi="Times New Roman" w:cs="Times New Roman"/>
          <w:sz w:val="24"/>
          <w:szCs w:val="24"/>
        </w:rPr>
        <w:t xml:space="preserve">о това все още не е осъществено, </w:t>
      </w:r>
      <w:r w:rsidR="004F6345">
        <w:rPr>
          <w:rFonts w:ascii="Times New Roman" w:hAnsi="Times New Roman" w:cs="Times New Roman"/>
          <w:sz w:val="24"/>
          <w:szCs w:val="24"/>
        </w:rPr>
        <w:t>запазването на създадените по досегашния ред асоциации в консолидираните обособени територии, запазването на сключените договори с ВиК операторите, включително възможност за удължаване на тяхното действие и други.</w:t>
      </w:r>
    </w:p>
    <w:p w14:paraId="5220225B" w14:textId="0698A125" w:rsidR="003B7858" w:rsidRDefault="00E3769D" w:rsidP="004F6345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661D2">
        <w:rPr>
          <w:rFonts w:ascii="Times New Roman" w:hAnsi="Times New Roman" w:cs="Times New Roman"/>
          <w:sz w:val="24"/>
          <w:szCs w:val="24"/>
        </w:rPr>
        <w:t>П</w:t>
      </w:r>
      <w:r w:rsidR="003B7858" w:rsidRPr="004661D2">
        <w:rPr>
          <w:rFonts w:ascii="Times New Roman" w:hAnsi="Times New Roman" w:cs="Times New Roman"/>
          <w:sz w:val="24"/>
          <w:szCs w:val="24"/>
        </w:rPr>
        <w:t>редложени</w:t>
      </w:r>
      <w:r w:rsidR="004F6345" w:rsidRPr="004661D2">
        <w:rPr>
          <w:rFonts w:ascii="Times New Roman" w:hAnsi="Times New Roman" w:cs="Times New Roman"/>
          <w:sz w:val="24"/>
          <w:szCs w:val="24"/>
        </w:rPr>
        <w:t xml:space="preserve"> с</w:t>
      </w:r>
      <w:r w:rsidR="003B7858" w:rsidRPr="004661D2">
        <w:rPr>
          <w:rFonts w:ascii="Times New Roman" w:hAnsi="Times New Roman" w:cs="Times New Roman"/>
          <w:sz w:val="24"/>
          <w:szCs w:val="24"/>
        </w:rPr>
        <w:t xml:space="preserve">а промени в закони, засегнати от този закон, </w:t>
      </w:r>
      <w:r w:rsidR="0077313A" w:rsidRPr="004661D2">
        <w:rPr>
          <w:rFonts w:ascii="Times New Roman" w:hAnsi="Times New Roman" w:cs="Times New Roman"/>
          <w:sz w:val="24"/>
          <w:szCs w:val="24"/>
        </w:rPr>
        <w:t xml:space="preserve">с оглед </w:t>
      </w:r>
      <w:r w:rsidR="003B7858" w:rsidRPr="004661D2">
        <w:rPr>
          <w:rFonts w:ascii="Times New Roman" w:hAnsi="Times New Roman" w:cs="Times New Roman"/>
          <w:sz w:val="24"/>
          <w:szCs w:val="24"/>
        </w:rPr>
        <w:t>постигане на синхрон, непротиворечивост и свързаност на уредб</w:t>
      </w:r>
      <w:r w:rsidR="004F6345" w:rsidRPr="004661D2">
        <w:rPr>
          <w:rFonts w:ascii="Times New Roman" w:hAnsi="Times New Roman" w:cs="Times New Roman"/>
          <w:sz w:val="24"/>
          <w:szCs w:val="24"/>
        </w:rPr>
        <w:t>ите, сред които е</w:t>
      </w:r>
      <w:r w:rsidRPr="004661D2">
        <w:rPr>
          <w:rFonts w:ascii="Times New Roman" w:hAnsi="Times New Roman" w:cs="Times New Roman"/>
          <w:sz w:val="24"/>
          <w:szCs w:val="24"/>
        </w:rPr>
        <w:t xml:space="preserve"> </w:t>
      </w:r>
      <w:r w:rsidR="004F6345" w:rsidRPr="004661D2">
        <w:rPr>
          <w:rFonts w:ascii="Times New Roman" w:hAnsi="Times New Roman" w:cs="Times New Roman"/>
          <w:sz w:val="24"/>
          <w:szCs w:val="24"/>
        </w:rPr>
        <w:t>о</w:t>
      </w:r>
      <w:r w:rsidRPr="004661D2">
        <w:rPr>
          <w:rFonts w:ascii="Times New Roman" w:hAnsi="Times New Roman" w:cs="Times New Roman"/>
          <w:sz w:val="24"/>
          <w:szCs w:val="24"/>
        </w:rPr>
        <w:t xml:space="preserve">тмяната на ЗРВКУ, </w:t>
      </w:r>
      <w:r w:rsidR="004F6345" w:rsidRPr="004661D2">
        <w:rPr>
          <w:rFonts w:ascii="Times New Roman" w:hAnsi="Times New Roman" w:cs="Times New Roman"/>
          <w:sz w:val="24"/>
          <w:szCs w:val="24"/>
        </w:rPr>
        <w:t xml:space="preserve"> съществени п</w:t>
      </w:r>
      <w:r w:rsidRPr="004661D2">
        <w:rPr>
          <w:rFonts w:ascii="Times New Roman" w:hAnsi="Times New Roman" w:cs="Times New Roman"/>
          <w:sz w:val="24"/>
          <w:szCs w:val="24"/>
        </w:rPr>
        <w:t>ромени в ЗВ чрез отпадането на редица разпоредби, включително на цялата глава 11а от същия, редактирането и позоваването към нови</w:t>
      </w:r>
      <w:r w:rsidR="004F6345" w:rsidRPr="004661D2">
        <w:rPr>
          <w:rFonts w:ascii="Times New Roman" w:hAnsi="Times New Roman" w:cs="Times New Roman"/>
          <w:sz w:val="24"/>
          <w:szCs w:val="24"/>
        </w:rPr>
        <w:t>я закон в случаите на</w:t>
      </w:r>
      <w:r w:rsidR="004F6345">
        <w:rPr>
          <w:rFonts w:ascii="Times New Roman" w:hAnsi="Times New Roman" w:cs="Times New Roman"/>
          <w:sz w:val="24"/>
          <w:szCs w:val="24"/>
        </w:rPr>
        <w:t xml:space="preserve"> препратки, както и п</w:t>
      </w:r>
      <w:r w:rsidRPr="004F6345">
        <w:rPr>
          <w:rFonts w:ascii="Times New Roman" w:hAnsi="Times New Roman" w:cs="Times New Roman"/>
          <w:sz w:val="24"/>
          <w:szCs w:val="24"/>
        </w:rPr>
        <w:t>ромени в други</w:t>
      </w:r>
      <w:r w:rsidR="004F6345">
        <w:rPr>
          <w:rFonts w:ascii="Times New Roman" w:hAnsi="Times New Roman" w:cs="Times New Roman"/>
          <w:sz w:val="24"/>
          <w:szCs w:val="24"/>
        </w:rPr>
        <w:t>,</w:t>
      </w:r>
      <w:r w:rsidRPr="004F6345">
        <w:rPr>
          <w:rFonts w:ascii="Times New Roman" w:hAnsi="Times New Roman" w:cs="Times New Roman"/>
          <w:sz w:val="24"/>
          <w:szCs w:val="24"/>
        </w:rPr>
        <w:t xml:space="preserve"> свързани със законопроекта закони</w:t>
      </w:r>
      <w:r w:rsidR="004F6345">
        <w:rPr>
          <w:rFonts w:ascii="Times New Roman" w:hAnsi="Times New Roman" w:cs="Times New Roman"/>
          <w:sz w:val="24"/>
          <w:szCs w:val="24"/>
        </w:rPr>
        <w:t>,</w:t>
      </w:r>
      <w:r w:rsidRPr="004F6345">
        <w:rPr>
          <w:rFonts w:ascii="Times New Roman" w:hAnsi="Times New Roman" w:cs="Times New Roman"/>
          <w:sz w:val="24"/>
          <w:szCs w:val="24"/>
        </w:rPr>
        <w:t xml:space="preserve"> предимно с правно-технически характер при препратки към неговото наименование, но и такива за постигане на синхрон в уредбите и за подобряване на общата законова рамка на регулираните обществени отношения</w:t>
      </w:r>
      <w:r w:rsidR="004F6345">
        <w:rPr>
          <w:rFonts w:ascii="Times New Roman" w:hAnsi="Times New Roman" w:cs="Times New Roman"/>
          <w:sz w:val="24"/>
          <w:szCs w:val="24"/>
        </w:rPr>
        <w:t>.</w:t>
      </w:r>
    </w:p>
    <w:p w14:paraId="35D2E296" w14:textId="77777777" w:rsidR="006067BB" w:rsidRPr="00647CB0" w:rsidRDefault="002A2E5E" w:rsidP="00466295">
      <w:pPr>
        <w:pStyle w:val="Heading1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 </w:t>
      </w:r>
      <w:r w:rsidRPr="00647CB0">
        <w:rPr>
          <w:rFonts w:ascii="Times New Roman" w:hAnsi="Times New Roman" w:cs="Times New Roman"/>
          <w:sz w:val="24"/>
          <w:szCs w:val="24"/>
        </w:rPr>
        <w:t xml:space="preserve"> </w:t>
      </w:r>
      <w:r w:rsidR="00E039F7" w:rsidRPr="00647CB0">
        <w:rPr>
          <w:rFonts w:ascii="Times New Roman" w:hAnsi="Times New Roman" w:cs="Times New Roman"/>
          <w:sz w:val="24"/>
          <w:szCs w:val="24"/>
        </w:rPr>
        <w:t xml:space="preserve">са необходимите изменения в ЗУТ. Част от измененията целят осигуряване на съгласуваност между общите и подробните устройствени планове и </w:t>
      </w:r>
      <w:r w:rsidR="00E039F7" w:rsidRPr="00647CB0">
        <w:rPr>
          <w:rFonts w:ascii="Times New Roman" w:hAnsi="Times New Roman" w:cs="Times New Roman"/>
          <w:iCs/>
          <w:sz w:val="24"/>
          <w:szCs w:val="24"/>
        </w:rPr>
        <w:t xml:space="preserve">регионалния генерален </w:t>
      </w:r>
      <w:r w:rsidR="00E039F7" w:rsidRPr="00C07154">
        <w:rPr>
          <w:rFonts w:ascii="Times New Roman" w:hAnsi="Times New Roman" w:cs="Times New Roman"/>
          <w:iCs/>
          <w:sz w:val="24"/>
          <w:szCs w:val="24"/>
        </w:rPr>
        <w:t xml:space="preserve">план </w:t>
      </w:r>
      <w:r w:rsidRPr="00C07154">
        <w:rPr>
          <w:rFonts w:ascii="Times New Roman" w:hAnsi="Times New Roman" w:cs="Times New Roman"/>
          <w:iCs/>
          <w:sz w:val="24"/>
          <w:szCs w:val="24"/>
        </w:rPr>
        <w:t>з</w:t>
      </w:r>
      <w:r w:rsidR="000B726A" w:rsidRPr="00C07154">
        <w:rPr>
          <w:rFonts w:ascii="Times New Roman" w:hAnsi="Times New Roman" w:cs="Times New Roman"/>
          <w:iCs/>
          <w:sz w:val="24"/>
          <w:szCs w:val="24"/>
        </w:rPr>
        <w:t>а ВиК на</w:t>
      </w:r>
      <w:r w:rsidR="00E039F7" w:rsidRPr="00C07154">
        <w:rPr>
          <w:rFonts w:ascii="Times New Roman" w:hAnsi="Times New Roman" w:cs="Times New Roman"/>
          <w:iCs/>
          <w:sz w:val="24"/>
          <w:szCs w:val="24"/>
        </w:rPr>
        <w:t xml:space="preserve"> обособената територия</w:t>
      </w:r>
      <w:r w:rsidR="00751C5F" w:rsidRPr="00C07154">
        <w:rPr>
          <w:rFonts w:ascii="Times New Roman" w:hAnsi="Times New Roman" w:cs="Times New Roman"/>
          <w:iCs/>
          <w:sz w:val="24"/>
          <w:szCs w:val="24"/>
        </w:rPr>
        <w:t>,</w:t>
      </w:r>
      <w:r w:rsidR="00751C5F" w:rsidRPr="00647CB0">
        <w:rPr>
          <w:rFonts w:ascii="Times New Roman" w:hAnsi="Times New Roman" w:cs="Times New Roman"/>
          <w:iCs/>
          <w:sz w:val="24"/>
          <w:szCs w:val="24"/>
        </w:rPr>
        <w:t xml:space="preserve"> както и процедурите по съгласуване на проектите за подробни устройствени планове и техните изменения с В и К операторите и другите експлоатационни дружества.</w:t>
      </w:r>
    </w:p>
    <w:p w14:paraId="764B730C" w14:textId="77777777" w:rsidR="00E039F7" w:rsidRPr="00647CB0" w:rsidRDefault="00E039F7" w:rsidP="00E039F7">
      <w:pPr>
        <w:pStyle w:val="Heading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7CB0">
        <w:rPr>
          <w:rFonts w:ascii="Times New Roman" w:hAnsi="Times New Roman" w:cs="Times New Roman"/>
          <w:sz w:val="24"/>
          <w:szCs w:val="24"/>
        </w:rPr>
        <w:lastRenderedPageBreak/>
        <w:t>Изрично е уреден статутът на съществуващите (заварени) ВиК системи, като се отчита тяхното предназначение и обществената необходимост от привеждането и поддържането им в техническо състояние, в съответствие с изискванията към строежите.</w:t>
      </w:r>
    </w:p>
    <w:p w14:paraId="47899C67" w14:textId="33077C2B" w:rsidR="00453FFC" w:rsidRPr="00647CB0" w:rsidRDefault="00647CB0" w:rsidP="00466295">
      <w:pPr>
        <w:pStyle w:val="Heading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7CB0">
        <w:rPr>
          <w:rFonts w:ascii="Times New Roman" w:hAnsi="Times New Roman" w:cs="Times New Roman"/>
          <w:sz w:val="24"/>
          <w:szCs w:val="24"/>
        </w:rPr>
        <w:t xml:space="preserve">С цел намаляване на административната тежест и </w:t>
      </w:r>
      <w:r w:rsidR="00453FFC" w:rsidRPr="00647CB0">
        <w:rPr>
          <w:rFonts w:ascii="Times New Roman" w:hAnsi="Times New Roman" w:cs="Times New Roman"/>
          <w:sz w:val="24"/>
          <w:szCs w:val="24"/>
        </w:rPr>
        <w:t xml:space="preserve">синхронизиране на нормативната уредба </w:t>
      </w:r>
      <w:r w:rsidRPr="00647CB0">
        <w:rPr>
          <w:rFonts w:ascii="Times New Roman" w:hAnsi="Times New Roman" w:cs="Times New Roman"/>
          <w:sz w:val="24"/>
          <w:szCs w:val="24"/>
        </w:rPr>
        <w:t xml:space="preserve">относно поземлените сервитути и ограниченията на собствеността за благоустройствени цели, </w:t>
      </w:r>
      <w:r w:rsidR="00453FFC" w:rsidRPr="00647CB0">
        <w:rPr>
          <w:rFonts w:ascii="Times New Roman" w:hAnsi="Times New Roman" w:cs="Times New Roman"/>
          <w:sz w:val="24"/>
          <w:szCs w:val="24"/>
        </w:rPr>
        <w:t xml:space="preserve">са направени изменения </w:t>
      </w:r>
      <w:r w:rsidR="006067BB" w:rsidRPr="00647CB0">
        <w:rPr>
          <w:rFonts w:ascii="Times New Roman" w:hAnsi="Times New Roman" w:cs="Times New Roman"/>
          <w:sz w:val="24"/>
          <w:szCs w:val="24"/>
        </w:rPr>
        <w:t xml:space="preserve">и </w:t>
      </w:r>
      <w:r w:rsidR="00453FFC" w:rsidRPr="00647CB0">
        <w:rPr>
          <w:rFonts w:ascii="Times New Roman" w:hAnsi="Times New Roman" w:cs="Times New Roman"/>
          <w:sz w:val="24"/>
          <w:szCs w:val="24"/>
        </w:rPr>
        <w:t>в Закона за горите</w:t>
      </w:r>
      <w:r w:rsidR="0081749C">
        <w:rPr>
          <w:rFonts w:ascii="Times New Roman" w:hAnsi="Times New Roman" w:cs="Times New Roman"/>
          <w:sz w:val="24"/>
          <w:szCs w:val="24"/>
        </w:rPr>
        <w:t xml:space="preserve"> (ЗГ)</w:t>
      </w:r>
      <w:r w:rsidR="00453FFC" w:rsidRPr="00647CB0">
        <w:rPr>
          <w:rFonts w:ascii="Times New Roman" w:hAnsi="Times New Roman" w:cs="Times New Roman"/>
          <w:sz w:val="24"/>
          <w:szCs w:val="24"/>
        </w:rPr>
        <w:t>. За избягване на противоречива административна и съдебна практика по прилагането на ЗГ при изграждане на нови и при реконструкция или основен ремонт на съществуващи водоснабдителни и канализационни проводи (мрежи) и съоръжения, когато се променят трасето, обхватът и границите на сервитутните ивици, разположени в горските територии, със закона е отчетена спецификата на линейните ВиК обекти, които преминават през горски територии, тяхното предназначение за задоволяване на обществени потребности</w:t>
      </w:r>
      <w:r w:rsidR="0081749C">
        <w:rPr>
          <w:rFonts w:ascii="Times New Roman" w:hAnsi="Times New Roman" w:cs="Times New Roman"/>
          <w:sz w:val="24"/>
          <w:szCs w:val="24"/>
        </w:rPr>
        <w:t>,</w:t>
      </w:r>
      <w:r w:rsidR="00453FFC" w:rsidRPr="00647CB0">
        <w:rPr>
          <w:rFonts w:ascii="Times New Roman" w:hAnsi="Times New Roman" w:cs="Times New Roman"/>
          <w:sz w:val="24"/>
          <w:szCs w:val="24"/>
        </w:rPr>
        <w:t xml:space="preserve"> чрез общо ползване и правилото на ЗУТ, че за изграждането им се ползват предимно държавни и общински имоти. В тази връзка са направени изменения в чл. 61 и следващите </w:t>
      </w:r>
      <w:r w:rsidR="0081749C">
        <w:rPr>
          <w:rFonts w:ascii="Times New Roman" w:hAnsi="Times New Roman" w:cs="Times New Roman"/>
          <w:sz w:val="24"/>
          <w:szCs w:val="24"/>
        </w:rPr>
        <w:t xml:space="preserve">в </w:t>
      </w:r>
      <w:r w:rsidR="00453FFC" w:rsidRPr="00647CB0">
        <w:rPr>
          <w:rFonts w:ascii="Times New Roman" w:hAnsi="Times New Roman" w:cs="Times New Roman"/>
          <w:sz w:val="24"/>
          <w:szCs w:val="24"/>
        </w:rPr>
        <w:t xml:space="preserve">ЗГ </w:t>
      </w:r>
      <w:r w:rsidR="00F83DCE" w:rsidRPr="00647CB0">
        <w:rPr>
          <w:rFonts w:ascii="Times New Roman" w:hAnsi="Times New Roman" w:cs="Times New Roman"/>
          <w:sz w:val="24"/>
          <w:szCs w:val="24"/>
        </w:rPr>
        <w:t>като предвидените в тях съгласувателни режими и процедури по учредяване на сервитути върху държавни и общински имоти в горски територии са заменени с облекчена процедура по даване на разрешение.</w:t>
      </w:r>
    </w:p>
    <w:p w14:paraId="0541FDCD" w14:textId="77777777" w:rsidR="00453FFC" w:rsidRPr="00647CB0" w:rsidRDefault="00453FFC" w:rsidP="00466295">
      <w:pPr>
        <w:pStyle w:val="Heading1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FB267E8" w14:textId="720B1A49" w:rsidR="00466295" w:rsidRDefault="000D56AF" w:rsidP="00466295">
      <w:pPr>
        <w:pStyle w:val="Heading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56AF">
        <w:rPr>
          <w:rFonts w:ascii="Times New Roman" w:hAnsi="Times New Roman" w:cs="Times New Roman"/>
          <w:sz w:val="24"/>
          <w:szCs w:val="24"/>
        </w:rPr>
        <w:t xml:space="preserve">В </w:t>
      </w:r>
      <w:r w:rsidR="00F01748">
        <w:rPr>
          <w:rFonts w:ascii="Times New Roman" w:hAnsi="Times New Roman" w:cs="Times New Roman"/>
          <w:sz w:val="24"/>
          <w:szCs w:val="24"/>
        </w:rPr>
        <w:t>проект</w:t>
      </w:r>
      <w:r w:rsidR="00E3769D">
        <w:rPr>
          <w:rFonts w:ascii="Times New Roman" w:hAnsi="Times New Roman" w:cs="Times New Roman"/>
          <w:sz w:val="24"/>
          <w:szCs w:val="24"/>
        </w:rPr>
        <w:t>а</w:t>
      </w:r>
      <w:r w:rsidR="00F01748">
        <w:rPr>
          <w:rFonts w:ascii="Times New Roman" w:hAnsi="Times New Roman" w:cs="Times New Roman"/>
          <w:sz w:val="24"/>
          <w:szCs w:val="24"/>
        </w:rPr>
        <w:t xml:space="preserve"> за нов Закон за Ви</w:t>
      </w:r>
      <w:r w:rsidRPr="000D56AF">
        <w:rPr>
          <w:rFonts w:ascii="Times New Roman" w:hAnsi="Times New Roman" w:cs="Times New Roman"/>
          <w:sz w:val="24"/>
          <w:szCs w:val="24"/>
        </w:rPr>
        <w:t xml:space="preserve">К </w:t>
      </w:r>
      <w:r w:rsidR="00F01748">
        <w:rPr>
          <w:rFonts w:ascii="Times New Roman" w:hAnsi="Times New Roman" w:cs="Times New Roman"/>
          <w:sz w:val="24"/>
          <w:szCs w:val="24"/>
        </w:rPr>
        <w:t>е предвидено детайлизирането на законовата уредба да се осъществи с редица наредби</w:t>
      </w:r>
      <w:r w:rsidR="004F6345">
        <w:rPr>
          <w:rFonts w:ascii="Times New Roman" w:hAnsi="Times New Roman" w:cs="Times New Roman"/>
          <w:sz w:val="24"/>
          <w:szCs w:val="24"/>
        </w:rPr>
        <w:t xml:space="preserve"> и един правилник</w:t>
      </w:r>
      <w:r w:rsidR="00F01748">
        <w:rPr>
          <w:rFonts w:ascii="Times New Roman" w:hAnsi="Times New Roman" w:cs="Times New Roman"/>
          <w:sz w:val="24"/>
          <w:szCs w:val="24"/>
        </w:rPr>
        <w:t xml:space="preserve">, </w:t>
      </w:r>
      <w:r w:rsidR="004F6345">
        <w:rPr>
          <w:rFonts w:ascii="Times New Roman" w:hAnsi="Times New Roman" w:cs="Times New Roman"/>
          <w:sz w:val="24"/>
          <w:szCs w:val="24"/>
        </w:rPr>
        <w:t xml:space="preserve">за </w:t>
      </w:r>
      <w:r w:rsidR="00E3769D">
        <w:rPr>
          <w:rFonts w:ascii="Times New Roman" w:hAnsi="Times New Roman" w:cs="Times New Roman"/>
          <w:sz w:val="24"/>
          <w:szCs w:val="24"/>
        </w:rPr>
        <w:t xml:space="preserve">приемането на </w:t>
      </w:r>
      <w:r w:rsidR="004F6345">
        <w:rPr>
          <w:rFonts w:ascii="Times New Roman" w:hAnsi="Times New Roman" w:cs="Times New Roman"/>
          <w:sz w:val="24"/>
          <w:szCs w:val="24"/>
        </w:rPr>
        <w:t xml:space="preserve">които </w:t>
      </w:r>
      <w:r w:rsidR="00E3769D">
        <w:rPr>
          <w:rFonts w:ascii="Times New Roman" w:hAnsi="Times New Roman" w:cs="Times New Roman"/>
          <w:sz w:val="24"/>
          <w:szCs w:val="24"/>
        </w:rPr>
        <w:t xml:space="preserve"> трябва да бъде определен срок. Предлага се </w:t>
      </w:r>
      <w:r w:rsidR="000539B5">
        <w:rPr>
          <w:rFonts w:ascii="Times New Roman" w:hAnsi="Times New Roman" w:cs="Times New Roman"/>
          <w:sz w:val="24"/>
          <w:szCs w:val="24"/>
        </w:rPr>
        <w:t xml:space="preserve">законът да влезе в сила в срок от шест месеца от обнародването му, с оглед изготвянето </w:t>
      </w:r>
      <w:r w:rsidR="00466295">
        <w:rPr>
          <w:rFonts w:ascii="Times New Roman" w:hAnsi="Times New Roman" w:cs="Times New Roman"/>
          <w:sz w:val="24"/>
          <w:szCs w:val="24"/>
        </w:rPr>
        <w:t xml:space="preserve">подзаконовите нормативни актове, предвидени в него. За </w:t>
      </w:r>
      <w:r w:rsidR="00E3769D">
        <w:rPr>
          <w:rFonts w:ascii="Times New Roman" w:hAnsi="Times New Roman" w:cs="Times New Roman"/>
          <w:sz w:val="24"/>
          <w:szCs w:val="24"/>
        </w:rPr>
        <w:t xml:space="preserve">влизането в сила на подзаконовите нормативни актове по прилагането на закона </w:t>
      </w:r>
      <w:r w:rsidR="00466295">
        <w:rPr>
          <w:rFonts w:ascii="Times New Roman" w:hAnsi="Times New Roman" w:cs="Times New Roman"/>
          <w:sz w:val="24"/>
          <w:szCs w:val="24"/>
        </w:rPr>
        <w:t xml:space="preserve">се </w:t>
      </w:r>
      <w:r w:rsidR="003C3FB3">
        <w:rPr>
          <w:rFonts w:ascii="Times New Roman" w:hAnsi="Times New Roman" w:cs="Times New Roman"/>
          <w:sz w:val="24"/>
          <w:szCs w:val="24"/>
        </w:rPr>
        <w:t xml:space="preserve">предвижда </w:t>
      </w:r>
      <w:r w:rsidR="001D489D">
        <w:rPr>
          <w:rFonts w:ascii="Times New Roman" w:hAnsi="Times New Roman" w:cs="Times New Roman"/>
          <w:sz w:val="24"/>
          <w:szCs w:val="24"/>
        </w:rPr>
        <w:t>2</w:t>
      </w:r>
      <w:r w:rsidR="00B1413F">
        <w:rPr>
          <w:rFonts w:ascii="Times New Roman" w:hAnsi="Times New Roman" w:cs="Times New Roman"/>
          <w:sz w:val="24"/>
          <w:szCs w:val="24"/>
        </w:rPr>
        <w:t xml:space="preserve"> </w:t>
      </w:r>
      <w:r w:rsidR="003C3FB3">
        <w:rPr>
          <w:rFonts w:ascii="Times New Roman" w:hAnsi="Times New Roman" w:cs="Times New Roman"/>
          <w:sz w:val="24"/>
          <w:szCs w:val="24"/>
        </w:rPr>
        <w:t xml:space="preserve">месечен срок от </w:t>
      </w:r>
      <w:r w:rsidR="00E3769D">
        <w:rPr>
          <w:rFonts w:ascii="Times New Roman" w:hAnsi="Times New Roman" w:cs="Times New Roman"/>
          <w:sz w:val="24"/>
          <w:szCs w:val="24"/>
        </w:rPr>
        <w:t>влизането в сила</w:t>
      </w:r>
      <w:r w:rsidR="004661D2">
        <w:rPr>
          <w:rFonts w:ascii="Times New Roman" w:hAnsi="Times New Roman" w:cs="Times New Roman"/>
          <w:sz w:val="24"/>
          <w:szCs w:val="24"/>
        </w:rPr>
        <w:t xml:space="preserve"> </w:t>
      </w:r>
      <w:r w:rsidR="00E3769D">
        <w:rPr>
          <w:rFonts w:ascii="Times New Roman" w:hAnsi="Times New Roman" w:cs="Times New Roman"/>
          <w:sz w:val="24"/>
          <w:szCs w:val="24"/>
        </w:rPr>
        <w:t>на закон</w:t>
      </w:r>
      <w:r w:rsidR="003C3FB3">
        <w:rPr>
          <w:rFonts w:ascii="Times New Roman" w:hAnsi="Times New Roman" w:cs="Times New Roman"/>
          <w:sz w:val="24"/>
          <w:szCs w:val="24"/>
        </w:rPr>
        <w:t>а</w:t>
      </w:r>
      <w:r w:rsidR="00E3769D">
        <w:rPr>
          <w:rFonts w:ascii="Times New Roman" w:hAnsi="Times New Roman" w:cs="Times New Roman"/>
          <w:sz w:val="24"/>
          <w:szCs w:val="24"/>
        </w:rPr>
        <w:t>.</w:t>
      </w:r>
    </w:p>
    <w:p w14:paraId="0A48FF3C" w14:textId="77777777" w:rsidR="000D56AF" w:rsidRDefault="00647CB0" w:rsidP="00466295">
      <w:pPr>
        <w:pStyle w:val="Heading1"/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проекта за закон</w:t>
      </w:r>
      <w:r w:rsidR="00F01748" w:rsidRPr="00647CB0">
        <w:rPr>
          <w:rFonts w:ascii="Times New Roman" w:hAnsi="Times New Roman" w:cs="Times New Roman"/>
          <w:sz w:val="24"/>
          <w:szCs w:val="24"/>
        </w:rPr>
        <w:t xml:space="preserve"> не</w:t>
      </w:r>
      <w:r w:rsidR="000D56AF" w:rsidRPr="00647CB0">
        <w:rPr>
          <w:rFonts w:ascii="Times New Roman" w:hAnsi="Times New Roman" w:cs="Times New Roman"/>
          <w:sz w:val="24"/>
          <w:szCs w:val="24"/>
        </w:rPr>
        <w:t xml:space="preserve"> се предвижда приемането на правилник за прилагането 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0D56AF" w:rsidRPr="00647C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744D02" w14:textId="77777777" w:rsidR="00453815" w:rsidRDefault="005507FE" w:rsidP="00453815">
      <w:pPr>
        <w:pStyle w:val="Heading1"/>
        <w:spacing w:before="12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приемането на закона ще </w:t>
      </w:r>
      <w:r>
        <w:rPr>
          <w:rFonts w:ascii="Times New Roman" w:hAnsi="Times New Roman" w:cs="Times New Roman"/>
          <w:bCs/>
          <w:sz w:val="24"/>
          <w:szCs w:val="24"/>
        </w:rPr>
        <w:t>се създаде актуална, систематизирана, цялостна и пълна законова основа за устойчиво развитие на отрасъл ВиК. С това ще</w:t>
      </w:r>
      <w:r>
        <w:rPr>
          <w:rFonts w:ascii="Times New Roman" w:hAnsi="Times New Roman" w:cs="Times New Roman"/>
          <w:sz w:val="24"/>
          <w:szCs w:val="24"/>
        </w:rPr>
        <w:t xml:space="preserve"> бъде изпълнено предвиденото в Стратегията</w:t>
      </w:r>
      <w:r w:rsidRPr="005507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2188">
        <w:rPr>
          <w:rFonts w:ascii="Times New Roman" w:hAnsi="Times New Roman" w:cs="Times New Roman"/>
          <w:bCs/>
          <w:sz w:val="24"/>
          <w:szCs w:val="24"/>
        </w:rPr>
        <w:t>за развитие и управление на водоснабдяването и канализацията в Република България 2014-2023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ще се създаде съществена предпоставка съобразно очакванията на обществото за подобряване на качеството и ефективността на ВиК услугите.</w:t>
      </w:r>
    </w:p>
    <w:p w14:paraId="61BAFFA5" w14:textId="77777777" w:rsidR="00C07154" w:rsidRPr="00453815" w:rsidRDefault="00C07154" w:rsidP="00C07154">
      <w:pPr>
        <w:pStyle w:val="Heading1"/>
        <w:spacing w:before="12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Законопроектът е в</w:t>
      </w:r>
      <w:r w:rsidRPr="00C27E47">
        <w:rPr>
          <w:rFonts w:ascii="Times New Roman" w:hAnsi="Times New Roman" w:cs="Times New Roman"/>
          <w:sz w:val="24"/>
          <w:szCs w:val="24"/>
        </w:rPr>
        <w:t xml:space="preserve"> съответстви</w:t>
      </w:r>
      <w:r>
        <w:rPr>
          <w:rFonts w:ascii="Times New Roman" w:hAnsi="Times New Roman" w:cs="Times New Roman"/>
          <w:sz w:val="24"/>
          <w:szCs w:val="24"/>
        </w:rPr>
        <w:t xml:space="preserve">е с правото на Европейския съюз, тъй като отговаря на приложимите директиви към урежданата материя, чиито изисквания са транспонирани вече в националното законодателство и при неговото изготвяне това изцяло е съобразено. </w:t>
      </w:r>
    </w:p>
    <w:p w14:paraId="7FD9AB83" w14:textId="2E0AE9A5" w:rsidR="009C7705" w:rsidRPr="009C7705" w:rsidRDefault="00B1413F" w:rsidP="004661D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препоръчания за изпълнение вариант 2, разгледан </w:t>
      </w:r>
      <w:r w:rsidRPr="00B141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="00344CA7" w:rsidRPr="004661D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цялостната предварителна оценка на въздействието</w:t>
      </w:r>
      <w:r w:rsidRPr="004661D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 xml:space="preserve"> на законопроекта,  </w:t>
      </w:r>
      <w:r w:rsidR="009C7705" w:rsidRPr="00B1413F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предвиждат допълнителни разходи от бюджета. Разходите за осъществяване на дейностите от новия закон ще са в рамките</w:t>
      </w:r>
      <w:r w:rsidR="009C7705" w:rsidRPr="009C77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бюджетите на съответните компетентни органи. </w:t>
      </w:r>
    </w:p>
    <w:p w14:paraId="5DEE4670" w14:textId="77777777" w:rsidR="00C07154" w:rsidRDefault="00C07154" w:rsidP="00453815">
      <w:pPr>
        <w:pStyle w:val="Heading1"/>
        <w:spacing w:before="12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112D4D" w14:textId="77777777" w:rsidR="00C07154" w:rsidRDefault="00C07154" w:rsidP="00C07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71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Процедурата по обществено обсъждане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законопроекта </w:t>
      </w:r>
      <w:r w:rsidRPr="00C071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стартира в началото на май 2020 г. с публикуване на Консултационния документ и структурата на законопроекта на Портала за обществени консултации към Министерския съвет и на интернет страницата  на МРРБ. </w:t>
      </w:r>
    </w:p>
    <w:p w14:paraId="4303AB0E" w14:textId="77777777" w:rsidR="00453815" w:rsidRPr="00C07154" w:rsidRDefault="00C07154" w:rsidP="00C07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7154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приключване на процедурата по общественото обсъждане на Консултационния документ и структурата на законопроекта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071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администрацията на Министерския съвет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Pr="00C071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изпратен проект на Доклад и резюме за цялостната предварителна оценка на въздействието на нормативния акт, съгласно чл. 22, ал. 1 на Наредбата за </w:t>
      </w:r>
      <w:r w:rsidRPr="00C0715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обхвата и методологията за извършване на оценка на въздействието. Препоръките и предложенията в становището на администрацията на Министерския съвет са отразени в цялостната предварителна оценка на въздействието на нормативния акт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E52563" w:rsidRPr="00C07154">
        <w:rPr>
          <w:rFonts w:ascii="Times New Roman" w:hAnsi="Times New Roman" w:cs="Times New Roman"/>
          <w:sz w:val="24"/>
          <w:szCs w:val="24"/>
        </w:rPr>
        <w:t xml:space="preserve">която е част от пакета документи по неговото публикуване за обществено обсъждане и последващите действия по </w:t>
      </w:r>
      <w:r w:rsidR="000539B5" w:rsidRPr="00C07154">
        <w:rPr>
          <w:rFonts w:ascii="Times New Roman" w:hAnsi="Times New Roman" w:cs="Times New Roman"/>
          <w:sz w:val="24"/>
          <w:szCs w:val="24"/>
        </w:rPr>
        <w:t>неговото</w:t>
      </w:r>
      <w:r w:rsidR="00E52563" w:rsidRPr="00C07154">
        <w:rPr>
          <w:rFonts w:ascii="Times New Roman" w:hAnsi="Times New Roman" w:cs="Times New Roman"/>
          <w:sz w:val="24"/>
          <w:szCs w:val="24"/>
        </w:rPr>
        <w:t xml:space="preserve"> приемане</w:t>
      </w:r>
      <w:r w:rsidR="00453815" w:rsidRPr="00C07154">
        <w:rPr>
          <w:rFonts w:ascii="Times New Roman" w:hAnsi="Times New Roman" w:cs="Times New Roman"/>
          <w:sz w:val="24"/>
          <w:szCs w:val="24"/>
        </w:rPr>
        <w:t>.</w:t>
      </w:r>
    </w:p>
    <w:p w14:paraId="7EC607E2" w14:textId="77777777" w:rsidR="00453815" w:rsidRDefault="00453815" w:rsidP="00466295">
      <w:pPr>
        <w:pStyle w:val="Heading1"/>
        <w:spacing w:before="12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29541A" w14:textId="77777777" w:rsidR="001A5B08" w:rsidRPr="000D56AF" w:rsidRDefault="001A5B08">
      <w:pPr>
        <w:rPr>
          <w:rFonts w:ascii="Times New Roman" w:hAnsi="Times New Roman" w:cs="Times New Roman"/>
          <w:sz w:val="24"/>
          <w:szCs w:val="24"/>
        </w:rPr>
      </w:pPr>
    </w:p>
    <w:sectPr w:rsidR="001A5B08" w:rsidRPr="000D56AF" w:rsidSect="00BB6694">
      <w:headerReference w:type="default" r:id="rId7"/>
      <w:footerReference w:type="default" r:id="rId8"/>
      <w:pgSz w:w="11909" w:h="16834" w:code="9"/>
      <w:pgMar w:top="1411" w:right="1411" w:bottom="851" w:left="1411" w:header="720" w:footer="5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26E56" w14:textId="77777777" w:rsidR="00D22A24" w:rsidRDefault="00D22A24" w:rsidP="00962E68">
      <w:pPr>
        <w:spacing w:after="0" w:line="240" w:lineRule="auto"/>
      </w:pPr>
      <w:r>
        <w:separator/>
      </w:r>
    </w:p>
  </w:endnote>
  <w:endnote w:type="continuationSeparator" w:id="0">
    <w:p w14:paraId="7130F0D9" w14:textId="77777777" w:rsidR="00D22A24" w:rsidRDefault="00D22A24" w:rsidP="0096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785427"/>
      <w:docPartObj>
        <w:docPartGallery w:val="Page Numbers (Bottom of Page)"/>
        <w:docPartUnique/>
      </w:docPartObj>
    </w:sdtPr>
    <w:sdtEndPr/>
    <w:sdtContent>
      <w:p w14:paraId="1409224C" w14:textId="546FE36C" w:rsidR="00322B8E" w:rsidRDefault="00322B8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947">
          <w:rPr>
            <w:noProof/>
          </w:rPr>
          <w:t>1</w:t>
        </w:r>
        <w:r>
          <w:fldChar w:fldCharType="end"/>
        </w:r>
      </w:p>
    </w:sdtContent>
  </w:sdt>
  <w:p w14:paraId="3D75747F" w14:textId="77777777" w:rsidR="00322B8E" w:rsidRDefault="0032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0FD35" w14:textId="77777777" w:rsidR="00D22A24" w:rsidRDefault="00D22A24" w:rsidP="00962E68">
      <w:pPr>
        <w:spacing w:after="0" w:line="240" w:lineRule="auto"/>
      </w:pPr>
      <w:r>
        <w:separator/>
      </w:r>
    </w:p>
  </w:footnote>
  <w:footnote w:type="continuationSeparator" w:id="0">
    <w:p w14:paraId="37E55C79" w14:textId="77777777" w:rsidR="00D22A24" w:rsidRDefault="00D22A24" w:rsidP="0096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8EAE" w14:textId="77777777" w:rsidR="00D43888" w:rsidRPr="00D43888" w:rsidRDefault="0035640B" w:rsidP="00D43888">
    <w:pPr>
      <w:pStyle w:val="Header"/>
      <w:jc w:val="center"/>
      <w:rPr>
        <w:rFonts w:ascii="Times New Roman" w:hAnsi="Times New Roman" w:cs="Times New Roman"/>
        <w:color w:val="4F81BD" w:themeColor="accent1"/>
        <w:sz w:val="20"/>
        <w:szCs w:val="20"/>
        <w:u w:val="single"/>
      </w:rPr>
    </w:pPr>
    <w:r>
      <w:rPr>
        <w:rFonts w:ascii="Times New Roman" w:hAnsi="Times New Roman" w:cs="Times New Roman"/>
        <w:color w:val="4F81BD" w:themeColor="accent1"/>
        <w:sz w:val="20"/>
        <w:szCs w:val="20"/>
        <w:u w:val="single"/>
      </w:rPr>
      <w:t>М</w:t>
    </w:r>
    <w:r w:rsidR="00D43888" w:rsidRPr="00D43888">
      <w:rPr>
        <w:rFonts w:ascii="Times New Roman" w:hAnsi="Times New Roman" w:cs="Times New Roman"/>
        <w:color w:val="4F81BD" w:themeColor="accent1"/>
        <w:sz w:val="20"/>
        <w:szCs w:val="20"/>
        <w:u w:val="single"/>
      </w:rPr>
      <w:t>отиви към проект на Закон за водоснабдяването и канализацията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59AC"/>
    <w:multiLevelType w:val="hybridMultilevel"/>
    <w:tmpl w:val="D7A21752"/>
    <w:lvl w:ilvl="0" w:tplc="692077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08C1"/>
    <w:multiLevelType w:val="hybridMultilevel"/>
    <w:tmpl w:val="233865EA"/>
    <w:lvl w:ilvl="0" w:tplc="69207722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6B9251F"/>
    <w:multiLevelType w:val="hybridMultilevel"/>
    <w:tmpl w:val="A4549226"/>
    <w:lvl w:ilvl="0" w:tplc="77964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7B7E74"/>
    <w:multiLevelType w:val="hybridMultilevel"/>
    <w:tmpl w:val="0832A832"/>
    <w:lvl w:ilvl="0" w:tplc="77A470F0">
      <w:start w:val="1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90" w:hanging="360"/>
      </w:pPr>
    </w:lvl>
    <w:lvl w:ilvl="2" w:tplc="0402001B" w:tentative="1">
      <w:start w:val="1"/>
      <w:numFmt w:val="lowerRoman"/>
      <w:lvlText w:val="%3."/>
      <w:lvlJc w:val="right"/>
      <w:pPr>
        <w:ind w:left="2710" w:hanging="180"/>
      </w:pPr>
    </w:lvl>
    <w:lvl w:ilvl="3" w:tplc="0402000F" w:tentative="1">
      <w:start w:val="1"/>
      <w:numFmt w:val="decimal"/>
      <w:lvlText w:val="%4."/>
      <w:lvlJc w:val="left"/>
      <w:pPr>
        <w:ind w:left="3430" w:hanging="360"/>
      </w:pPr>
    </w:lvl>
    <w:lvl w:ilvl="4" w:tplc="04020019" w:tentative="1">
      <w:start w:val="1"/>
      <w:numFmt w:val="lowerLetter"/>
      <w:lvlText w:val="%5."/>
      <w:lvlJc w:val="left"/>
      <w:pPr>
        <w:ind w:left="4150" w:hanging="360"/>
      </w:pPr>
    </w:lvl>
    <w:lvl w:ilvl="5" w:tplc="0402001B" w:tentative="1">
      <w:start w:val="1"/>
      <w:numFmt w:val="lowerRoman"/>
      <w:lvlText w:val="%6."/>
      <w:lvlJc w:val="right"/>
      <w:pPr>
        <w:ind w:left="4870" w:hanging="180"/>
      </w:pPr>
    </w:lvl>
    <w:lvl w:ilvl="6" w:tplc="0402000F" w:tentative="1">
      <w:start w:val="1"/>
      <w:numFmt w:val="decimal"/>
      <w:lvlText w:val="%7."/>
      <w:lvlJc w:val="left"/>
      <w:pPr>
        <w:ind w:left="5590" w:hanging="360"/>
      </w:pPr>
    </w:lvl>
    <w:lvl w:ilvl="7" w:tplc="04020019" w:tentative="1">
      <w:start w:val="1"/>
      <w:numFmt w:val="lowerLetter"/>
      <w:lvlText w:val="%8."/>
      <w:lvlJc w:val="left"/>
      <w:pPr>
        <w:ind w:left="6310" w:hanging="360"/>
      </w:pPr>
    </w:lvl>
    <w:lvl w:ilvl="8" w:tplc="0402001B" w:tentative="1">
      <w:start w:val="1"/>
      <w:numFmt w:val="lowerRoman"/>
      <w:lvlText w:val="%9."/>
      <w:lvlJc w:val="right"/>
      <w:pPr>
        <w:ind w:left="70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95"/>
    <w:rsid w:val="000201EF"/>
    <w:rsid w:val="000378C0"/>
    <w:rsid w:val="00041EAF"/>
    <w:rsid w:val="00044604"/>
    <w:rsid w:val="000539B5"/>
    <w:rsid w:val="00062454"/>
    <w:rsid w:val="000767E9"/>
    <w:rsid w:val="00076CF8"/>
    <w:rsid w:val="00082D0E"/>
    <w:rsid w:val="000A4954"/>
    <w:rsid w:val="000B726A"/>
    <w:rsid w:val="000D56AF"/>
    <w:rsid w:val="00135E44"/>
    <w:rsid w:val="00170127"/>
    <w:rsid w:val="001A5B08"/>
    <w:rsid w:val="001D489D"/>
    <w:rsid w:val="001F0E5B"/>
    <w:rsid w:val="001F17D3"/>
    <w:rsid w:val="001F7A45"/>
    <w:rsid w:val="00216543"/>
    <w:rsid w:val="0022328F"/>
    <w:rsid w:val="00227832"/>
    <w:rsid w:val="00237CF9"/>
    <w:rsid w:val="0025273C"/>
    <w:rsid w:val="00253120"/>
    <w:rsid w:val="002538C6"/>
    <w:rsid w:val="002645AC"/>
    <w:rsid w:val="002650E0"/>
    <w:rsid w:val="00285788"/>
    <w:rsid w:val="00294173"/>
    <w:rsid w:val="002A2E5E"/>
    <w:rsid w:val="002B6A7A"/>
    <w:rsid w:val="002E572C"/>
    <w:rsid w:val="00302FE0"/>
    <w:rsid w:val="00305CF4"/>
    <w:rsid w:val="0030725F"/>
    <w:rsid w:val="0031717E"/>
    <w:rsid w:val="00322B8E"/>
    <w:rsid w:val="00335692"/>
    <w:rsid w:val="00344CA7"/>
    <w:rsid w:val="0035395C"/>
    <w:rsid w:val="0035640B"/>
    <w:rsid w:val="0035680F"/>
    <w:rsid w:val="00370A6C"/>
    <w:rsid w:val="00373B31"/>
    <w:rsid w:val="003854B5"/>
    <w:rsid w:val="003B7858"/>
    <w:rsid w:val="003C3FB3"/>
    <w:rsid w:val="003C6215"/>
    <w:rsid w:val="003D1415"/>
    <w:rsid w:val="003D3C2C"/>
    <w:rsid w:val="003E5403"/>
    <w:rsid w:val="003F4DBD"/>
    <w:rsid w:val="0040120A"/>
    <w:rsid w:val="0041532E"/>
    <w:rsid w:val="00415C72"/>
    <w:rsid w:val="0042260D"/>
    <w:rsid w:val="00446711"/>
    <w:rsid w:val="0045167E"/>
    <w:rsid w:val="00453815"/>
    <w:rsid w:val="00453FFC"/>
    <w:rsid w:val="004661D2"/>
    <w:rsid w:val="00466295"/>
    <w:rsid w:val="00476E2B"/>
    <w:rsid w:val="00482D48"/>
    <w:rsid w:val="00486780"/>
    <w:rsid w:val="0049591C"/>
    <w:rsid w:val="004A2ED8"/>
    <w:rsid w:val="004A4AEE"/>
    <w:rsid w:val="004B0689"/>
    <w:rsid w:val="004D5A13"/>
    <w:rsid w:val="004E393F"/>
    <w:rsid w:val="004E6653"/>
    <w:rsid w:val="004F6345"/>
    <w:rsid w:val="004F6745"/>
    <w:rsid w:val="00516124"/>
    <w:rsid w:val="00520B63"/>
    <w:rsid w:val="005255B3"/>
    <w:rsid w:val="00546AA9"/>
    <w:rsid w:val="005507FE"/>
    <w:rsid w:val="00587A60"/>
    <w:rsid w:val="00593582"/>
    <w:rsid w:val="005A4C06"/>
    <w:rsid w:val="005B0D1F"/>
    <w:rsid w:val="005C6E5E"/>
    <w:rsid w:val="005F1845"/>
    <w:rsid w:val="005F1957"/>
    <w:rsid w:val="00601A08"/>
    <w:rsid w:val="006067BB"/>
    <w:rsid w:val="00613725"/>
    <w:rsid w:val="00633CB5"/>
    <w:rsid w:val="00647CB0"/>
    <w:rsid w:val="006730B9"/>
    <w:rsid w:val="00697BE3"/>
    <w:rsid w:val="00741BEB"/>
    <w:rsid w:val="00751C5F"/>
    <w:rsid w:val="00753947"/>
    <w:rsid w:val="0077313A"/>
    <w:rsid w:val="00775B31"/>
    <w:rsid w:val="00781654"/>
    <w:rsid w:val="007A0BB0"/>
    <w:rsid w:val="007B5C32"/>
    <w:rsid w:val="007C7D84"/>
    <w:rsid w:val="007E36FF"/>
    <w:rsid w:val="007E3AD6"/>
    <w:rsid w:val="007E4446"/>
    <w:rsid w:val="0080119B"/>
    <w:rsid w:val="0081749C"/>
    <w:rsid w:val="00823C8D"/>
    <w:rsid w:val="00833628"/>
    <w:rsid w:val="0087287D"/>
    <w:rsid w:val="00872E04"/>
    <w:rsid w:val="00895AB5"/>
    <w:rsid w:val="0089632B"/>
    <w:rsid w:val="008A62B6"/>
    <w:rsid w:val="008A7CC8"/>
    <w:rsid w:val="008B08B9"/>
    <w:rsid w:val="008B5AFB"/>
    <w:rsid w:val="008D7143"/>
    <w:rsid w:val="008D7FB5"/>
    <w:rsid w:val="00941F30"/>
    <w:rsid w:val="0094625F"/>
    <w:rsid w:val="00952023"/>
    <w:rsid w:val="00962188"/>
    <w:rsid w:val="00962E68"/>
    <w:rsid w:val="0096683C"/>
    <w:rsid w:val="009726B6"/>
    <w:rsid w:val="0097357E"/>
    <w:rsid w:val="009824F3"/>
    <w:rsid w:val="009A4DD2"/>
    <w:rsid w:val="009B21F8"/>
    <w:rsid w:val="009C7705"/>
    <w:rsid w:val="009D0A34"/>
    <w:rsid w:val="009E595F"/>
    <w:rsid w:val="009F54AA"/>
    <w:rsid w:val="00A34205"/>
    <w:rsid w:val="00A552E0"/>
    <w:rsid w:val="00A92D5A"/>
    <w:rsid w:val="00AA2998"/>
    <w:rsid w:val="00AB2795"/>
    <w:rsid w:val="00AB78BF"/>
    <w:rsid w:val="00AE2F6E"/>
    <w:rsid w:val="00AF3174"/>
    <w:rsid w:val="00AF726B"/>
    <w:rsid w:val="00B12843"/>
    <w:rsid w:val="00B1413F"/>
    <w:rsid w:val="00B4456C"/>
    <w:rsid w:val="00B57BA3"/>
    <w:rsid w:val="00B632FF"/>
    <w:rsid w:val="00B63FE9"/>
    <w:rsid w:val="00B84539"/>
    <w:rsid w:val="00BA2F07"/>
    <w:rsid w:val="00BB6694"/>
    <w:rsid w:val="00BC7B01"/>
    <w:rsid w:val="00BD1BD1"/>
    <w:rsid w:val="00C07154"/>
    <w:rsid w:val="00C62129"/>
    <w:rsid w:val="00C7063B"/>
    <w:rsid w:val="00CB34AA"/>
    <w:rsid w:val="00CF0D7E"/>
    <w:rsid w:val="00D03BE7"/>
    <w:rsid w:val="00D22A24"/>
    <w:rsid w:val="00D40988"/>
    <w:rsid w:val="00D43888"/>
    <w:rsid w:val="00D502DE"/>
    <w:rsid w:val="00D56073"/>
    <w:rsid w:val="00D77B3B"/>
    <w:rsid w:val="00D8522A"/>
    <w:rsid w:val="00DA1560"/>
    <w:rsid w:val="00DB0429"/>
    <w:rsid w:val="00DD1325"/>
    <w:rsid w:val="00DE6226"/>
    <w:rsid w:val="00DF0105"/>
    <w:rsid w:val="00DF2383"/>
    <w:rsid w:val="00E039F7"/>
    <w:rsid w:val="00E11678"/>
    <w:rsid w:val="00E135CD"/>
    <w:rsid w:val="00E359C1"/>
    <w:rsid w:val="00E3769D"/>
    <w:rsid w:val="00E4170B"/>
    <w:rsid w:val="00E51F1D"/>
    <w:rsid w:val="00E52563"/>
    <w:rsid w:val="00E77902"/>
    <w:rsid w:val="00E77D77"/>
    <w:rsid w:val="00EA456D"/>
    <w:rsid w:val="00EA753C"/>
    <w:rsid w:val="00EB1F59"/>
    <w:rsid w:val="00EC6022"/>
    <w:rsid w:val="00F01748"/>
    <w:rsid w:val="00F24E3A"/>
    <w:rsid w:val="00F311C0"/>
    <w:rsid w:val="00F55F82"/>
    <w:rsid w:val="00F56CAD"/>
    <w:rsid w:val="00F621D9"/>
    <w:rsid w:val="00F7658A"/>
    <w:rsid w:val="00F82EB3"/>
    <w:rsid w:val="00F83DCE"/>
    <w:rsid w:val="00F83E75"/>
    <w:rsid w:val="00FB07E3"/>
    <w:rsid w:val="00FC1B5E"/>
    <w:rsid w:val="00FC5A7A"/>
    <w:rsid w:val="00FE4346"/>
    <w:rsid w:val="00FF212A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8E01"/>
  <w15:docId w15:val="{D7791B41-2FA6-439D-A598-606EC282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6AF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466295"/>
    <w:pPr>
      <w:spacing w:after="0" w:line="240" w:lineRule="auto"/>
      <w:outlineLvl w:val="0"/>
    </w:pPr>
    <w:rPr>
      <w:rFonts w:ascii="Arial" w:eastAsia="Times New Roman" w:hAnsi="Arial" w:cs="Arial"/>
      <w:kern w:val="36"/>
      <w:sz w:val="21"/>
      <w:szCs w:val="21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4662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62E6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E68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962E68"/>
    <w:rPr>
      <w:vertAlign w:val="superscript"/>
    </w:rPr>
  </w:style>
  <w:style w:type="character" w:styleId="Hyperlink">
    <w:name w:val="Hyperlink"/>
    <w:uiPriority w:val="99"/>
    <w:unhideWhenUsed/>
    <w:rsid w:val="00962E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B8E"/>
  </w:style>
  <w:style w:type="paragraph" w:styleId="Footer">
    <w:name w:val="footer"/>
    <w:basedOn w:val="Normal"/>
    <w:link w:val="FooterChar"/>
    <w:uiPriority w:val="99"/>
    <w:unhideWhenUsed/>
    <w:rsid w:val="00322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B8E"/>
  </w:style>
  <w:style w:type="character" w:customStyle="1" w:styleId="Heading1Char">
    <w:name w:val="Heading 1 Char"/>
    <w:basedOn w:val="DefaultParagraphFont"/>
    <w:link w:val="Heading1"/>
    <w:uiPriority w:val="9"/>
    <w:rsid w:val="00466295"/>
    <w:rPr>
      <w:rFonts w:ascii="Arial" w:eastAsia="Times New Roman" w:hAnsi="Arial" w:cs="Arial"/>
      <w:kern w:val="36"/>
      <w:sz w:val="21"/>
      <w:szCs w:val="21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46629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A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4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4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27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76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8763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9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53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928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51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0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63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8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34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287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3822</Words>
  <Characters>21792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IVANKA NIKOLAEVA VIDENOVA</cp:lastModifiedBy>
  <cp:revision>2</cp:revision>
  <dcterms:created xsi:type="dcterms:W3CDTF">2020-10-26T12:17:00Z</dcterms:created>
  <dcterms:modified xsi:type="dcterms:W3CDTF">2020-10-26T12:17:00Z</dcterms:modified>
</cp:coreProperties>
</file>